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58ED" w14:textId="77777777" w:rsidR="00D6687F" w:rsidRPr="00C011C6" w:rsidRDefault="00D6687F" w:rsidP="00D6687F">
      <w:pPr>
        <w:spacing w:before="16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i/>
          <w:iCs/>
          <w:sz w:val="24"/>
          <w:szCs w:val="24"/>
          <w:u w:val="single"/>
          <w:lang w:eastAsia="hu-HU"/>
        </w:rPr>
        <w:t xml:space="preserve">19. melléklet a 44/2015. (XI. 2.) </w:t>
      </w:r>
      <w:proofErr w:type="spellStart"/>
      <w:r w:rsidRPr="00C011C6">
        <w:rPr>
          <w:rFonts w:ascii="Times New Roman" w:eastAsia="Times New Roman" w:hAnsi="Times New Roman" w:cs="Times New Roman"/>
          <w:i/>
          <w:iCs/>
          <w:sz w:val="24"/>
          <w:szCs w:val="24"/>
          <w:u w:val="single"/>
          <w:lang w:eastAsia="hu-HU"/>
        </w:rPr>
        <w:t>MvM</w:t>
      </w:r>
      <w:proofErr w:type="spellEnd"/>
      <w:r w:rsidRPr="00C011C6">
        <w:rPr>
          <w:rFonts w:ascii="Times New Roman" w:eastAsia="Times New Roman" w:hAnsi="Times New Roman" w:cs="Times New Roman"/>
          <w:i/>
          <w:iCs/>
          <w:sz w:val="24"/>
          <w:szCs w:val="24"/>
          <w:u w:val="single"/>
          <w:lang w:eastAsia="hu-HU"/>
        </w:rPr>
        <w:t xml:space="preserve"> rendelethez</w:t>
      </w:r>
    </w:p>
    <w:p w14:paraId="26EF2A55"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KÖZBESZERZÉSI ADATBÁZIS</w:t>
      </w:r>
    </w:p>
    <w:p w14:paraId="4037B521" w14:textId="77777777" w:rsidR="00D6687F" w:rsidRPr="00C011C6" w:rsidRDefault="00D6687F" w:rsidP="00D6687F">
      <w:pPr>
        <w:spacing w:before="80" w:after="80" w:line="240" w:lineRule="auto"/>
        <w:jc w:val="right"/>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Összefoglaló tájékoztatás</w:t>
      </w:r>
    </w:p>
    <w:p w14:paraId="342C79F2" w14:textId="77777777" w:rsidR="00D6687F" w:rsidRPr="00C011C6" w:rsidRDefault="00D6687F" w:rsidP="00D6687F">
      <w:pPr>
        <w:spacing w:before="80" w:after="80" w:line="240" w:lineRule="auto"/>
        <w:jc w:val="right"/>
        <w:rPr>
          <w:rFonts w:ascii="Times New Roman" w:eastAsia="Times New Roman" w:hAnsi="Times New Roman" w:cs="Times New Roman"/>
          <w:sz w:val="24"/>
          <w:szCs w:val="24"/>
          <w:lang w:eastAsia="hu-HU"/>
        </w:rPr>
      </w:pPr>
      <w:r w:rsidRPr="00C011C6">
        <w:rPr>
          <w:rFonts w:ascii="Times New Roman" w:eastAsia="Times New Roman" w:hAnsi="Times New Roman" w:cs="Times New Roman"/>
          <w:i/>
          <w:iCs/>
          <w:sz w:val="24"/>
          <w:szCs w:val="24"/>
          <w:lang w:eastAsia="hu-HU"/>
        </w:rPr>
        <w:t>A Kbt. 113. § (1) bekezdés szerinti eljárások esetében.</w:t>
      </w:r>
    </w:p>
    <w:p w14:paraId="294F1347" w14:textId="77777777" w:rsidR="00D6687F" w:rsidRPr="00C011C6" w:rsidRDefault="00D6687F" w:rsidP="00D6687F">
      <w:pPr>
        <w:spacing w:before="80" w:after="80" w:line="240" w:lineRule="auto"/>
        <w:jc w:val="right"/>
        <w:rPr>
          <w:rFonts w:ascii="Times New Roman" w:eastAsia="Times New Roman" w:hAnsi="Times New Roman" w:cs="Times New Roman"/>
          <w:sz w:val="24"/>
          <w:szCs w:val="24"/>
          <w:lang w:eastAsia="hu-HU"/>
        </w:rPr>
      </w:pPr>
      <w:r w:rsidRPr="00C011C6">
        <w:rPr>
          <w:rFonts w:ascii="Times New Roman" w:eastAsia="Times New Roman" w:hAnsi="Times New Roman" w:cs="Times New Roman"/>
          <w:i/>
          <w:iCs/>
          <w:sz w:val="24"/>
          <w:szCs w:val="24"/>
          <w:lang w:eastAsia="hu-HU"/>
        </w:rPr>
        <w:t>Az érdekelt gazdasági szereplőknek tájékoztatniuk kell az ajánlatkérőt arról, hogy érdeklődnek az eljárás iránt.</w:t>
      </w:r>
    </w:p>
    <w:p w14:paraId="59A366E1" w14:textId="77777777" w:rsidR="00D6687F" w:rsidRPr="00C011C6" w:rsidRDefault="00D6687F" w:rsidP="00D6687F">
      <w:pPr>
        <w:spacing w:before="80" w:after="80" w:line="240" w:lineRule="auto"/>
        <w:jc w:val="right"/>
        <w:rPr>
          <w:rFonts w:ascii="Times New Roman" w:eastAsia="Times New Roman" w:hAnsi="Times New Roman" w:cs="Times New Roman"/>
          <w:sz w:val="24"/>
          <w:szCs w:val="24"/>
          <w:lang w:eastAsia="hu-HU"/>
        </w:rPr>
      </w:pPr>
      <w:r w:rsidRPr="00C011C6">
        <w:rPr>
          <w:rFonts w:ascii="Times New Roman" w:eastAsia="Times New Roman" w:hAnsi="Times New Roman" w:cs="Times New Roman"/>
          <w:i/>
          <w:iCs/>
          <w:sz w:val="24"/>
          <w:szCs w:val="24"/>
          <w:lang w:eastAsia="hu-HU"/>
        </w:rPr>
        <w:t>A Közbeszerzési Hatóság honlapján történő közzétételre.</w:t>
      </w:r>
    </w:p>
    <w:p w14:paraId="6CAEA8A4"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 szakasz: Ajánlatkérő</w:t>
      </w:r>
    </w:p>
    <w:p w14:paraId="038892CB"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 xml:space="preserve">I.1) Név és cím(ek) </w:t>
      </w:r>
      <w:r w:rsidRPr="00C011C6">
        <w:rPr>
          <w:rFonts w:ascii="Times New Roman" w:eastAsia="Times New Roman" w:hAnsi="Times New Roman" w:cs="Times New Roman"/>
          <w:sz w:val="24"/>
          <w:szCs w:val="24"/>
          <w:vertAlign w:val="superscript"/>
          <w:lang w:eastAsia="hu-HU"/>
        </w:rPr>
        <w:t>1</w:t>
      </w:r>
      <w:r w:rsidRPr="00C011C6">
        <w:rPr>
          <w:rFonts w:ascii="Times New Roman" w:eastAsia="Times New Roman" w:hAnsi="Times New Roman" w:cs="Times New Roman"/>
          <w:sz w:val="24"/>
          <w:szCs w:val="24"/>
          <w:lang w:eastAsia="hu-HU"/>
        </w:rPr>
        <w:t xml:space="preserve"> </w:t>
      </w:r>
      <w:r w:rsidRPr="00C011C6">
        <w:rPr>
          <w:rFonts w:ascii="Times New Roman" w:eastAsia="Times New Roman" w:hAnsi="Times New Roman" w:cs="Times New Roman"/>
          <w:i/>
          <w:iCs/>
          <w:sz w:val="24"/>
          <w:szCs w:val="24"/>
          <w:lang w:eastAsia="hu-HU"/>
        </w:rPr>
        <w:t>(jelölje meg az eljárásért felelős összes ajánlatkérőt)</w:t>
      </w: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2"/>
        <w:gridCol w:w="3888"/>
        <w:gridCol w:w="3405"/>
      </w:tblGrid>
      <w:tr w:rsidR="00D6687F" w:rsidRPr="00C011C6" w14:paraId="6852C1E5" w14:textId="77777777" w:rsidTr="00D6687F">
        <w:tc>
          <w:tcPr>
            <w:tcW w:w="0" w:type="auto"/>
            <w:gridSpan w:val="3"/>
            <w:hideMark/>
          </w:tcPr>
          <w:p w14:paraId="297428EC" w14:textId="77777777" w:rsidR="00D6687F" w:rsidRPr="00C011C6" w:rsidRDefault="00D6687F" w:rsidP="00BE6DE5">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Hivatalos név:</w:t>
            </w:r>
            <w:r w:rsidR="007A0550" w:rsidRPr="00C011C6">
              <w:rPr>
                <w:rFonts w:ascii="Times New Roman" w:eastAsia="Times New Roman" w:hAnsi="Times New Roman" w:cs="Times New Roman"/>
                <w:sz w:val="24"/>
                <w:szCs w:val="24"/>
                <w:lang w:eastAsia="hu-HU"/>
              </w:rPr>
              <w:t xml:space="preserve"> </w:t>
            </w:r>
            <w:r w:rsidR="00445797">
              <w:rPr>
                <w:rFonts w:ascii="Times New Roman" w:eastAsia="Times New Roman" w:hAnsi="Times New Roman" w:cs="Times New Roman"/>
                <w:sz w:val="24"/>
                <w:szCs w:val="24"/>
                <w:lang w:eastAsia="hu-HU"/>
              </w:rPr>
              <w:t>Magyar Természettudományi Múzeum</w:t>
            </w:r>
          </w:p>
        </w:tc>
      </w:tr>
      <w:tr w:rsidR="00D6687F" w:rsidRPr="00C011C6" w14:paraId="7E7050E6" w14:textId="77777777" w:rsidTr="00D6687F">
        <w:tc>
          <w:tcPr>
            <w:tcW w:w="0" w:type="auto"/>
            <w:gridSpan w:val="3"/>
            <w:hideMark/>
          </w:tcPr>
          <w:p w14:paraId="49E55811"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Postai cím:</w:t>
            </w:r>
            <w:r w:rsidR="00BE6DE5" w:rsidRPr="00C011C6">
              <w:rPr>
                <w:rFonts w:ascii="Times New Roman" w:eastAsia="Times New Roman" w:hAnsi="Times New Roman" w:cs="Times New Roman"/>
                <w:sz w:val="24"/>
                <w:szCs w:val="24"/>
                <w:lang w:eastAsia="hu-HU"/>
              </w:rPr>
              <w:t xml:space="preserve"> </w:t>
            </w:r>
            <w:r w:rsidR="00445797" w:rsidRPr="00445797">
              <w:rPr>
                <w:rFonts w:ascii="Times New Roman" w:eastAsia="Times New Roman" w:hAnsi="Times New Roman" w:cs="Times New Roman"/>
                <w:sz w:val="24"/>
                <w:szCs w:val="24"/>
                <w:lang w:eastAsia="hu-HU"/>
              </w:rPr>
              <w:t>Baross utca 13.</w:t>
            </w:r>
          </w:p>
        </w:tc>
      </w:tr>
      <w:tr w:rsidR="007A0550" w:rsidRPr="00C011C6" w14:paraId="18B7DC48" w14:textId="77777777" w:rsidTr="00D6687F">
        <w:tc>
          <w:tcPr>
            <w:tcW w:w="0" w:type="auto"/>
            <w:hideMark/>
          </w:tcPr>
          <w:p w14:paraId="35DC87C2"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Város:</w:t>
            </w:r>
            <w:r w:rsidR="00BE6DE5" w:rsidRPr="00C011C6">
              <w:rPr>
                <w:rFonts w:ascii="Times New Roman" w:eastAsia="Times New Roman" w:hAnsi="Times New Roman" w:cs="Times New Roman"/>
                <w:sz w:val="24"/>
                <w:szCs w:val="24"/>
                <w:lang w:eastAsia="hu-HU"/>
              </w:rPr>
              <w:t xml:space="preserve"> </w:t>
            </w:r>
            <w:r w:rsidR="00445797">
              <w:rPr>
                <w:rFonts w:ascii="Times New Roman" w:eastAsia="Times New Roman" w:hAnsi="Times New Roman" w:cs="Times New Roman"/>
                <w:sz w:val="24"/>
                <w:szCs w:val="24"/>
                <w:lang w:eastAsia="hu-HU"/>
              </w:rPr>
              <w:t>Budapest</w:t>
            </w:r>
          </w:p>
        </w:tc>
        <w:tc>
          <w:tcPr>
            <w:tcW w:w="0" w:type="auto"/>
            <w:hideMark/>
          </w:tcPr>
          <w:p w14:paraId="6850EF39" w14:textId="77777777" w:rsidR="00D6687F" w:rsidRPr="00C011C6" w:rsidRDefault="00D6687F" w:rsidP="00BE6DE5">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Postai irányítószám:</w:t>
            </w:r>
            <w:r w:rsidR="00BE6DE5" w:rsidRPr="00C011C6">
              <w:rPr>
                <w:rFonts w:ascii="Times New Roman" w:eastAsia="Times New Roman" w:hAnsi="Times New Roman" w:cs="Times New Roman"/>
                <w:sz w:val="24"/>
                <w:szCs w:val="24"/>
                <w:lang w:eastAsia="hu-HU"/>
              </w:rPr>
              <w:t xml:space="preserve"> </w:t>
            </w:r>
            <w:r w:rsidR="00445797">
              <w:rPr>
                <w:rFonts w:ascii="Times New Roman" w:eastAsia="Times New Roman" w:hAnsi="Times New Roman" w:cs="Times New Roman"/>
                <w:sz w:val="24"/>
                <w:szCs w:val="24"/>
                <w:lang w:eastAsia="hu-HU"/>
              </w:rPr>
              <w:t>1088</w:t>
            </w:r>
          </w:p>
        </w:tc>
        <w:tc>
          <w:tcPr>
            <w:tcW w:w="0" w:type="auto"/>
            <w:hideMark/>
          </w:tcPr>
          <w:p w14:paraId="03F63E12"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Ország:</w:t>
            </w:r>
            <w:r w:rsidR="007A0550" w:rsidRPr="00C011C6">
              <w:rPr>
                <w:rFonts w:ascii="Times New Roman" w:eastAsia="Times New Roman" w:hAnsi="Times New Roman" w:cs="Times New Roman"/>
                <w:sz w:val="24"/>
                <w:szCs w:val="24"/>
                <w:lang w:eastAsia="hu-HU"/>
              </w:rPr>
              <w:t xml:space="preserve"> Magyarország</w:t>
            </w:r>
          </w:p>
        </w:tc>
      </w:tr>
    </w:tbl>
    <w:p w14:paraId="608A8248" w14:textId="77777777" w:rsidR="00D6687F" w:rsidRDefault="00D6687F" w:rsidP="00D6687F">
      <w:pPr>
        <w:spacing w:before="80" w:after="80" w:line="240" w:lineRule="auto"/>
        <w:rPr>
          <w:rFonts w:ascii="Times New Roman" w:eastAsia="Times New Roman" w:hAnsi="Times New Roman" w:cs="Times New Roman"/>
          <w:b/>
          <w:bCs/>
          <w:sz w:val="24"/>
          <w:szCs w:val="24"/>
          <w:lang w:eastAsia="hu-HU"/>
        </w:rPr>
      </w:pPr>
      <w:r w:rsidRPr="00C011C6">
        <w:rPr>
          <w:rFonts w:ascii="Times New Roman" w:eastAsia="Times New Roman" w:hAnsi="Times New Roman" w:cs="Times New Roman"/>
          <w:b/>
          <w:bCs/>
          <w:sz w:val="24"/>
          <w:szCs w:val="24"/>
          <w:lang w:eastAsia="hu-HU"/>
        </w:rPr>
        <w:t>I.2) Kommunikáció</w:t>
      </w:r>
    </w:p>
    <w:p w14:paraId="3CB4F2FA" w14:textId="77777777" w:rsidR="00FF53E2" w:rsidRDefault="00FF53E2" w:rsidP="00D6687F">
      <w:pPr>
        <w:spacing w:before="80" w:after="80" w:line="240" w:lineRule="auto"/>
        <w:rPr>
          <w:rFonts w:ascii="Times New Roman" w:eastAsia="Times New Roman" w:hAnsi="Times New Roman" w:cs="Times New Roman"/>
          <w:b/>
          <w:bCs/>
          <w:sz w:val="24"/>
          <w:szCs w:val="24"/>
          <w:lang w:eastAsia="hu-HU"/>
        </w:rPr>
      </w:pP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F53E2" w:rsidRPr="00C011C6" w14:paraId="4100EE7A" w14:textId="77777777" w:rsidTr="00FF53E2">
        <w:tc>
          <w:tcPr>
            <w:tcW w:w="0" w:type="auto"/>
            <w:tcBorders>
              <w:top w:val="single" w:sz="4" w:space="0" w:color="auto"/>
              <w:left w:val="single" w:sz="4" w:space="0" w:color="auto"/>
              <w:bottom w:val="single" w:sz="4" w:space="0" w:color="auto"/>
              <w:right w:val="single" w:sz="4" w:space="0" w:color="auto"/>
            </w:tcBorders>
            <w:hideMark/>
          </w:tcPr>
          <w:p w14:paraId="04DA2D1A" w14:textId="77777777" w:rsidR="00FF53E2" w:rsidRPr="00C011C6" w:rsidRDefault="00FF53E2" w:rsidP="00FE2507">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 xml:space="preserve">Az érdeklődés jelzésére szolgáló elérhetőség: </w:t>
            </w:r>
            <w:r>
              <w:rPr>
                <w:rFonts w:ascii="Times New Roman" w:eastAsia="Times New Roman" w:hAnsi="Times New Roman" w:cs="Times New Roman"/>
                <w:sz w:val="24"/>
                <w:szCs w:val="24"/>
                <w:lang w:eastAsia="hu-HU"/>
              </w:rPr>
              <w:t>Takács Tímea</w:t>
            </w:r>
            <w:r w:rsidRPr="00C011C6">
              <w:rPr>
                <w:rFonts w:ascii="Times New Roman" w:eastAsia="Times New Roman" w:hAnsi="Times New Roman" w:cs="Times New Roman"/>
                <w:sz w:val="24"/>
                <w:szCs w:val="24"/>
                <w:lang w:eastAsia="hu-HU"/>
              </w:rPr>
              <w:t xml:space="preserve">, </w:t>
            </w:r>
            <w:proofErr w:type="gramStart"/>
            <w:r w:rsidRPr="00C011C6">
              <w:rPr>
                <w:rFonts w:ascii="Times New Roman" w:eastAsia="Times New Roman" w:hAnsi="Times New Roman" w:cs="Times New Roman"/>
                <w:sz w:val="24"/>
                <w:szCs w:val="24"/>
                <w:lang w:eastAsia="hu-HU"/>
              </w:rPr>
              <w:t>Tel:+</w:t>
            </w:r>
            <w:proofErr w:type="gramEnd"/>
            <w:r w:rsidRPr="00C011C6">
              <w:rPr>
                <w:rFonts w:ascii="Times New Roman" w:eastAsia="Times New Roman" w:hAnsi="Times New Roman" w:cs="Times New Roman"/>
                <w:sz w:val="24"/>
                <w:szCs w:val="24"/>
                <w:lang w:eastAsia="hu-HU"/>
              </w:rPr>
              <w:t xml:space="preserve">36 1 784 6384, Fax: +36 1 784 7699; </w:t>
            </w:r>
            <w:hyperlink r:id="rId6" w:history="1">
              <w:r w:rsidRPr="008C0299">
                <w:rPr>
                  <w:rStyle w:val="Hiperhivatkozs"/>
                  <w:rFonts w:ascii="Times New Roman" w:eastAsia="Times New Roman" w:hAnsi="Times New Roman" w:cs="Times New Roman"/>
                  <w:sz w:val="24"/>
                  <w:szCs w:val="24"/>
                  <w:lang w:eastAsia="hu-HU"/>
                </w:rPr>
                <w:t>titkarsag@onmerit.hu</w:t>
              </w:r>
            </w:hyperlink>
          </w:p>
        </w:tc>
      </w:tr>
      <w:tr w:rsidR="00D6687F" w:rsidRPr="00C011C6" w14:paraId="5C9AB433" w14:textId="77777777" w:rsidTr="00D6687F">
        <w:tc>
          <w:tcPr>
            <w:tcW w:w="0" w:type="auto"/>
            <w:hideMark/>
          </w:tcPr>
          <w:p w14:paraId="5BC9825B" w14:textId="77777777" w:rsidR="004D4114" w:rsidRPr="00C011C6" w:rsidRDefault="004D4114" w:rsidP="00BE6DE5">
            <w:pPr>
              <w:spacing w:before="80" w:after="80" w:line="240" w:lineRule="auto"/>
              <w:rPr>
                <w:rFonts w:ascii="Times New Roman" w:eastAsia="Times New Roman" w:hAnsi="Times New Roman" w:cs="Times New Roman"/>
                <w:sz w:val="24"/>
                <w:szCs w:val="24"/>
                <w:lang w:eastAsia="hu-HU"/>
              </w:rPr>
            </w:pPr>
          </w:p>
        </w:tc>
      </w:tr>
    </w:tbl>
    <w:p w14:paraId="35FFEBE2"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II. szakasz: Tárgy</w:t>
      </w:r>
    </w:p>
    <w:p w14:paraId="36091166"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II.1) Meghatározás</w:t>
      </w: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D6687F" w:rsidRPr="00C011C6" w14:paraId="6B5BE12F" w14:textId="77777777" w:rsidTr="00D6687F">
        <w:tc>
          <w:tcPr>
            <w:tcW w:w="0" w:type="auto"/>
            <w:hideMark/>
          </w:tcPr>
          <w:p w14:paraId="14ED36CC" w14:textId="77777777" w:rsidR="00D6687F" w:rsidRPr="00C011C6" w:rsidRDefault="00D6687F" w:rsidP="00BE6DE5">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II.1.1) A szerződés típusa</w:t>
            </w:r>
            <w:r w:rsidRPr="00C011C6">
              <w:rPr>
                <w:rFonts w:ascii="Times New Roman" w:eastAsia="Times New Roman" w:hAnsi="Times New Roman" w:cs="Times New Roman"/>
                <w:sz w:val="24"/>
                <w:szCs w:val="24"/>
                <w:lang w:eastAsia="hu-HU"/>
              </w:rPr>
              <w:t xml:space="preserve"> </w:t>
            </w:r>
            <w:r w:rsidR="007A0550" w:rsidRPr="00C011C6">
              <w:rPr>
                <w:rFonts w:ascii="Times New Roman" w:eastAsia="Times New Roman" w:hAnsi="Times New Roman" w:cs="Times New Roman"/>
                <w:sz w:val="24"/>
                <w:szCs w:val="24"/>
                <w:lang w:eastAsia="hu-HU"/>
              </w:rPr>
              <w:t></w:t>
            </w:r>
            <w:r w:rsidRPr="00C011C6">
              <w:rPr>
                <w:rFonts w:ascii="Times New Roman" w:eastAsia="Times New Roman" w:hAnsi="Times New Roman" w:cs="Times New Roman"/>
                <w:sz w:val="24"/>
                <w:szCs w:val="24"/>
                <w:lang w:eastAsia="hu-HU"/>
              </w:rPr>
              <w:t xml:space="preserve"> Építési beruházás </w:t>
            </w:r>
            <w:r w:rsidR="0043602D" w:rsidRPr="00C011C6">
              <w:rPr>
                <w:rFonts w:ascii="Times New Roman" w:eastAsia="Times New Roman" w:hAnsi="Times New Roman" w:cs="Times New Roman"/>
                <w:sz w:val="24"/>
                <w:szCs w:val="24"/>
                <w:lang w:eastAsia="hu-HU"/>
              </w:rPr>
              <w:t></w:t>
            </w:r>
            <w:r w:rsidR="00BE6DE5" w:rsidRPr="00C011C6">
              <w:rPr>
                <w:rFonts w:ascii="Times New Roman" w:eastAsia="Times New Roman" w:hAnsi="Times New Roman" w:cs="Times New Roman"/>
                <w:sz w:val="24"/>
                <w:szCs w:val="24"/>
                <w:lang w:eastAsia="hu-HU"/>
              </w:rPr>
              <w:t xml:space="preserve"> </w:t>
            </w:r>
            <w:r w:rsidRPr="00C011C6">
              <w:rPr>
                <w:rFonts w:ascii="Times New Roman" w:eastAsia="Times New Roman" w:hAnsi="Times New Roman" w:cs="Times New Roman"/>
                <w:sz w:val="24"/>
                <w:szCs w:val="24"/>
                <w:lang w:eastAsia="hu-HU"/>
              </w:rPr>
              <w:t xml:space="preserve">Árubeszerzés </w:t>
            </w:r>
            <w:r w:rsidR="0043602D" w:rsidRPr="00C011C6">
              <w:rPr>
                <w:rFonts w:ascii="Times New Roman" w:eastAsia="Times New Roman" w:hAnsi="Times New Roman" w:cs="Times New Roman"/>
                <w:sz w:val="24"/>
                <w:szCs w:val="24"/>
                <w:lang w:eastAsia="hu-HU"/>
              </w:rPr>
              <w:t>X</w:t>
            </w:r>
            <w:r w:rsidRPr="00C011C6">
              <w:rPr>
                <w:rFonts w:ascii="Times New Roman" w:eastAsia="Times New Roman" w:hAnsi="Times New Roman" w:cs="Times New Roman"/>
                <w:sz w:val="24"/>
                <w:szCs w:val="24"/>
                <w:lang w:eastAsia="hu-HU"/>
              </w:rPr>
              <w:t xml:space="preserve"> Szolgáltatásmegrendelés</w:t>
            </w:r>
          </w:p>
        </w:tc>
      </w:tr>
      <w:tr w:rsidR="00D6687F" w:rsidRPr="00C011C6" w14:paraId="4050AB8F" w14:textId="77777777" w:rsidTr="00D6687F">
        <w:tc>
          <w:tcPr>
            <w:tcW w:w="0" w:type="auto"/>
            <w:hideMark/>
          </w:tcPr>
          <w:p w14:paraId="3EDAC74E" w14:textId="77777777" w:rsidR="003E0126" w:rsidRPr="00C011C6" w:rsidRDefault="00D6687F" w:rsidP="003E0126">
            <w:pPr>
              <w:spacing w:before="80" w:after="80" w:line="240" w:lineRule="auto"/>
              <w:rPr>
                <w:rFonts w:ascii="Times New Roman" w:eastAsia="Times New Roman" w:hAnsi="Times New Roman" w:cs="Times New Roman"/>
                <w:bCs/>
                <w:sz w:val="24"/>
                <w:szCs w:val="24"/>
                <w:lang w:eastAsia="hu-HU"/>
              </w:rPr>
            </w:pPr>
            <w:r w:rsidRPr="00C011C6">
              <w:rPr>
                <w:rFonts w:ascii="Times New Roman" w:eastAsia="Times New Roman" w:hAnsi="Times New Roman" w:cs="Times New Roman"/>
                <w:b/>
                <w:bCs/>
                <w:sz w:val="24"/>
                <w:szCs w:val="24"/>
                <w:lang w:eastAsia="hu-HU"/>
              </w:rPr>
              <w:t>II.1.2) A szerződés tárgya:</w:t>
            </w:r>
            <w:r w:rsidR="007A0550" w:rsidRPr="00C011C6">
              <w:rPr>
                <w:rFonts w:ascii="Times New Roman" w:eastAsia="Times New Roman" w:hAnsi="Times New Roman" w:cs="Times New Roman"/>
                <w:b/>
                <w:bCs/>
                <w:sz w:val="24"/>
                <w:szCs w:val="24"/>
                <w:lang w:eastAsia="hu-HU"/>
              </w:rPr>
              <w:t xml:space="preserve"> </w:t>
            </w:r>
          </w:p>
          <w:p w14:paraId="6A1CBF4B" w14:textId="77777777" w:rsidR="00A658A5" w:rsidRDefault="00A658A5" w:rsidP="00A658A5">
            <w:pPr>
              <w:pStyle w:val="NormlWeb"/>
              <w:spacing w:before="0" w:after="0"/>
              <w:ind w:right="150"/>
              <w:jc w:val="both"/>
              <w:rPr>
                <w:bCs/>
              </w:rPr>
            </w:pPr>
            <w:r w:rsidRPr="00A06DE2">
              <w:rPr>
                <w:bCs/>
              </w:rPr>
              <w:t>„Válla</w:t>
            </w:r>
            <w:r w:rsidR="007A3B97">
              <w:rPr>
                <w:bCs/>
              </w:rPr>
              <w:t>l</w:t>
            </w:r>
            <w:r w:rsidRPr="00A06DE2">
              <w:rPr>
                <w:bCs/>
              </w:rPr>
              <w:t>kozási szerződés múzeumi teremőri feladatok ellátására”</w:t>
            </w:r>
            <w:r>
              <w:rPr>
                <w:b/>
                <w:bCs/>
              </w:rPr>
              <w:t xml:space="preserve"> </w:t>
            </w:r>
            <w:r w:rsidRPr="00625882">
              <w:rPr>
                <w:bCs/>
              </w:rPr>
              <w:t>az alábbi részfeladatok alapján, a műszaki leírásban részletezettek szerint</w:t>
            </w:r>
            <w:r>
              <w:rPr>
                <w:bCs/>
              </w:rPr>
              <w:t>.</w:t>
            </w:r>
          </w:p>
          <w:p w14:paraId="6BE396C8" w14:textId="77777777" w:rsidR="00A658A5" w:rsidRPr="00625882" w:rsidRDefault="00A658A5" w:rsidP="00A658A5">
            <w:pPr>
              <w:pStyle w:val="NormlWeb"/>
              <w:numPr>
                <w:ilvl w:val="1"/>
                <w:numId w:val="1"/>
              </w:numPr>
              <w:suppressAutoHyphens/>
              <w:spacing w:before="0" w:beforeAutospacing="0" w:after="0" w:afterAutospacing="0"/>
              <w:ind w:right="150"/>
              <w:jc w:val="both"/>
              <w:rPr>
                <w:bCs/>
              </w:rPr>
            </w:pPr>
            <w:r w:rsidRPr="00625882">
              <w:rPr>
                <w:bCs/>
              </w:rPr>
              <w:t>rész: Mátra Múzeum (3200 Gyöngyös, Kossuth u. 40.) múzeumi teremőri feladatainak ellátása</w:t>
            </w:r>
          </w:p>
          <w:p w14:paraId="151C5E23" w14:textId="77777777" w:rsidR="00A658A5" w:rsidRPr="00625882" w:rsidRDefault="00A658A5" w:rsidP="00A658A5">
            <w:pPr>
              <w:pStyle w:val="NormlWeb"/>
              <w:numPr>
                <w:ilvl w:val="1"/>
                <w:numId w:val="1"/>
              </w:numPr>
              <w:suppressAutoHyphens/>
              <w:spacing w:before="0" w:beforeAutospacing="0" w:after="0" w:afterAutospacing="0"/>
              <w:ind w:right="150"/>
              <w:jc w:val="both"/>
              <w:rPr>
                <w:bCs/>
              </w:rPr>
            </w:pPr>
            <w:r w:rsidRPr="00625882">
              <w:rPr>
                <w:bCs/>
              </w:rPr>
              <w:t>rész: Magyar Természettudományi Múzeum (108</w:t>
            </w:r>
            <w:r>
              <w:rPr>
                <w:bCs/>
              </w:rPr>
              <w:t>3</w:t>
            </w:r>
            <w:r w:rsidRPr="00625882">
              <w:rPr>
                <w:bCs/>
              </w:rPr>
              <w:t xml:space="preserve"> Budapest, </w:t>
            </w:r>
            <w:r>
              <w:rPr>
                <w:bCs/>
              </w:rPr>
              <w:t>Ludovika tér 2–6</w:t>
            </w:r>
            <w:r w:rsidRPr="00625882">
              <w:rPr>
                <w:bCs/>
              </w:rPr>
              <w:t>.) múzeumi teremőri feladatainak ellátása</w:t>
            </w:r>
          </w:p>
          <w:p w14:paraId="7C541258" w14:textId="77777777" w:rsidR="000C1D74" w:rsidRPr="00C011C6" w:rsidRDefault="000C1D74" w:rsidP="00262AF6">
            <w:pPr>
              <w:spacing w:before="80" w:after="80" w:line="240" w:lineRule="auto"/>
              <w:rPr>
                <w:rFonts w:ascii="Times New Roman" w:eastAsia="Times New Roman" w:hAnsi="Times New Roman" w:cs="Times New Roman"/>
                <w:bCs/>
                <w:sz w:val="24"/>
                <w:szCs w:val="24"/>
                <w:lang w:eastAsia="hu-HU"/>
              </w:rPr>
            </w:pPr>
          </w:p>
        </w:tc>
      </w:tr>
      <w:tr w:rsidR="00D6687F" w:rsidRPr="00C011C6" w14:paraId="199F38D5" w14:textId="77777777" w:rsidTr="00D6687F">
        <w:tc>
          <w:tcPr>
            <w:tcW w:w="0" w:type="auto"/>
            <w:hideMark/>
          </w:tcPr>
          <w:p w14:paraId="71D274DF"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II.1.3) A szerződés időtartama, vagy a teljesítés határideje</w:t>
            </w:r>
          </w:p>
          <w:p w14:paraId="31DA8CBE" w14:textId="77777777" w:rsidR="00D6687F"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Időtart</w:t>
            </w:r>
            <w:r w:rsidR="007A0550" w:rsidRPr="00C011C6">
              <w:rPr>
                <w:rFonts w:ascii="Times New Roman" w:eastAsia="Times New Roman" w:hAnsi="Times New Roman" w:cs="Times New Roman"/>
                <w:sz w:val="24"/>
                <w:szCs w:val="24"/>
                <w:lang w:eastAsia="hu-HU"/>
              </w:rPr>
              <w:t xml:space="preserve">am hónapban: </w:t>
            </w:r>
            <w:r w:rsidR="00BE6DE5" w:rsidRPr="00C011C6">
              <w:rPr>
                <w:rFonts w:ascii="Times New Roman" w:eastAsia="Times New Roman" w:hAnsi="Times New Roman" w:cs="Times New Roman"/>
                <w:sz w:val="24"/>
                <w:szCs w:val="24"/>
                <w:lang w:eastAsia="hu-HU"/>
              </w:rPr>
              <w:t xml:space="preserve">24 vagy napban: </w:t>
            </w:r>
            <w:proofErr w:type="gramStart"/>
            <w:r w:rsidR="00BE6DE5" w:rsidRPr="00C011C6">
              <w:rPr>
                <w:rFonts w:ascii="Times New Roman" w:eastAsia="Times New Roman" w:hAnsi="Times New Roman" w:cs="Times New Roman"/>
                <w:sz w:val="24"/>
                <w:szCs w:val="24"/>
                <w:lang w:eastAsia="hu-HU"/>
              </w:rPr>
              <w:t xml:space="preserve">[ </w:t>
            </w:r>
            <w:r w:rsidRPr="00C011C6">
              <w:rPr>
                <w:rFonts w:ascii="Times New Roman" w:eastAsia="Times New Roman" w:hAnsi="Times New Roman" w:cs="Times New Roman"/>
                <w:sz w:val="24"/>
                <w:szCs w:val="24"/>
                <w:lang w:eastAsia="hu-HU"/>
              </w:rPr>
              <w:t>]</w:t>
            </w:r>
            <w:proofErr w:type="gramEnd"/>
          </w:p>
          <w:p w14:paraId="28562712" w14:textId="77777777" w:rsidR="00D222FE" w:rsidRPr="00D222FE" w:rsidRDefault="00D222FE" w:rsidP="00D222FE">
            <w:pPr>
              <w:spacing w:before="80" w:after="80" w:line="240" w:lineRule="auto"/>
              <w:rPr>
                <w:rFonts w:ascii="Times New Roman" w:eastAsia="Times New Roman" w:hAnsi="Times New Roman" w:cs="Times New Roman"/>
                <w:sz w:val="24"/>
                <w:szCs w:val="24"/>
                <w:lang w:eastAsia="hu-HU"/>
              </w:rPr>
            </w:pPr>
            <w:r w:rsidRPr="00D222FE">
              <w:rPr>
                <w:rFonts w:ascii="Times New Roman" w:eastAsia="Times New Roman" w:hAnsi="Times New Roman" w:cs="Times New Roman"/>
                <w:sz w:val="24"/>
                <w:szCs w:val="24"/>
                <w:lang w:eastAsia="hu-HU"/>
              </w:rPr>
              <w:t>1. részfeladat esetében 2017. február 1-jétől 2018. december 31.</w:t>
            </w:r>
          </w:p>
          <w:p w14:paraId="0C25B369" w14:textId="77777777" w:rsidR="00D222FE" w:rsidRPr="00C011C6" w:rsidRDefault="00D222FE" w:rsidP="00D222FE">
            <w:pPr>
              <w:spacing w:before="80" w:after="80" w:line="240" w:lineRule="auto"/>
              <w:rPr>
                <w:rFonts w:ascii="Times New Roman" w:eastAsia="Times New Roman" w:hAnsi="Times New Roman" w:cs="Times New Roman"/>
                <w:sz w:val="24"/>
                <w:szCs w:val="24"/>
                <w:lang w:eastAsia="hu-HU"/>
              </w:rPr>
            </w:pPr>
            <w:r w:rsidRPr="00D222FE">
              <w:rPr>
                <w:rFonts w:ascii="Times New Roman" w:eastAsia="Times New Roman" w:hAnsi="Times New Roman" w:cs="Times New Roman"/>
                <w:sz w:val="24"/>
                <w:szCs w:val="24"/>
                <w:lang w:eastAsia="hu-HU"/>
              </w:rPr>
              <w:t>2 részfeladat esetében 2017. január 1-jétől 2018. december 31.</w:t>
            </w:r>
          </w:p>
          <w:p w14:paraId="1D607CC4"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 xml:space="preserve">vagy a teljesítés határideje: </w:t>
            </w:r>
            <w:r w:rsidRPr="00C011C6">
              <w:rPr>
                <w:rFonts w:ascii="Times New Roman" w:eastAsia="Times New Roman" w:hAnsi="Times New Roman" w:cs="Times New Roman"/>
                <w:i/>
                <w:iCs/>
                <w:sz w:val="24"/>
                <w:szCs w:val="24"/>
                <w:lang w:eastAsia="hu-HU"/>
              </w:rPr>
              <w:t>(</w:t>
            </w:r>
            <w:proofErr w:type="spellStart"/>
            <w:r w:rsidRPr="00C011C6">
              <w:rPr>
                <w:rFonts w:ascii="Times New Roman" w:eastAsia="Times New Roman" w:hAnsi="Times New Roman" w:cs="Times New Roman"/>
                <w:i/>
                <w:iCs/>
                <w:sz w:val="24"/>
                <w:szCs w:val="24"/>
                <w:lang w:eastAsia="hu-HU"/>
              </w:rPr>
              <w:t>éééé</w:t>
            </w:r>
            <w:proofErr w:type="spellEnd"/>
            <w:r w:rsidRPr="00C011C6">
              <w:rPr>
                <w:rFonts w:ascii="Times New Roman" w:eastAsia="Times New Roman" w:hAnsi="Times New Roman" w:cs="Times New Roman"/>
                <w:i/>
                <w:iCs/>
                <w:sz w:val="24"/>
                <w:szCs w:val="24"/>
                <w:lang w:eastAsia="hu-HU"/>
              </w:rPr>
              <w:t>/</w:t>
            </w:r>
            <w:proofErr w:type="spellStart"/>
            <w:r w:rsidRPr="00C011C6">
              <w:rPr>
                <w:rFonts w:ascii="Times New Roman" w:eastAsia="Times New Roman" w:hAnsi="Times New Roman" w:cs="Times New Roman"/>
                <w:i/>
                <w:iCs/>
                <w:sz w:val="24"/>
                <w:szCs w:val="24"/>
                <w:lang w:eastAsia="hu-HU"/>
              </w:rPr>
              <w:t>hh</w:t>
            </w:r>
            <w:proofErr w:type="spellEnd"/>
            <w:r w:rsidRPr="00C011C6">
              <w:rPr>
                <w:rFonts w:ascii="Times New Roman" w:eastAsia="Times New Roman" w:hAnsi="Times New Roman" w:cs="Times New Roman"/>
                <w:i/>
                <w:iCs/>
                <w:sz w:val="24"/>
                <w:szCs w:val="24"/>
                <w:lang w:eastAsia="hu-HU"/>
              </w:rPr>
              <w:t>/</w:t>
            </w:r>
            <w:proofErr w:type="spellStart"/>
            <w:r w:rsidRPr="00C011C6">
              <w:rPr>
                <w:rFonts w:ascii="Times New Roman" w:eastAsia="Times New Roman" w:hAnsi="Times New Roman" w:cs="Times New Roman"/>
                <w:i/>
                <w:iCs/>
                <w:sz w:val="24"/>
                <w:szCs w:val="24"/>
                <w:lang w:eastAsia="hu-HU"/>
              </w:rPr>
              <w:t>nn</w:t>
            </w:r>
            <w:proofErr w:type="spellEnd"/>
            <w:r w:rsidRPr="00C011C6">
              <w:rPr>
                <w:rFonts w:ascii="Times New Roman" w:eastAsia="Times New Roman" w:hAnsi="Times New Roman" w:cs="Times New Roman"/>
                <w:i/>
                <w:iCs/>
                <w:sz w:val="24"/>
                <w:szCs w:val="24"/>
                <w:lang w:eastAsia="hu-HU"/>
              </w:rPr>
              <w:t>)</w:t>
            </w:r>
          </w:p>
        </w:tc>
      </w:tr>
      <w:tr w:rsidR="00D6687F" w:rsidRPr="00C011C6" w14:paraId="1699F889" w14:textId="77777777" w:rsidTr="00D6687F">
        <w:tc>
          <w:tcPr>
            <w:tcW w:w="0" w:type="auto"/>
            <w:hideMark/>
          </w:tcPr>
          <w:p w14:paraId="0C53FDC0" w14:textId="77777777" w:rsidR="0043602D" w:rsidRPr="00C011C6" w:rsidRDefault="00D6687F" w:rsidP="0043602D">
            <w:pPr>
              <w:spacing w:before="80" w:after="80" w:line="240" w:lineRule="auto"/>
              <w:rPr>
                <w:rFonts w:ascii="Times New Roman" w:eastAsia="Times New Roman" w:hAnsi="Times New Roman" w:cs="Times New Roman"/>
                <w:b/>
                <w:bCs/>
                <w:sz w:val="24"/>
                <w:szCs w:val="24"/>
                <w:lang w:eastAsia="hu-HU"/>
              </w:rPr>
            </w:pPr>
            <w:r w:rsidRPr="00C011C6">
              <w:rPr>
                <w:rFonts w:ascii="Times New Roman" w:eastAsia="Times New Roman" w:hAnsi="Times New Roman" w:cs="Times New Roman"/>
                <w:b/>
                <w:bCs/>
                <w:sz w:val="24"/>
                <w:szCs w:val="24"/>
                <w:lang w:eastAsia="hu-HU"/>
              </w:rPr>
              <w:t>II.1.4) A teljesítés helye:</w:t>
            </w:r>
            <w:r w:rsidR="002D500A" w:rsidRPr="00C011C6">
              <w:rPr>
                <w:rFonts w:ascii="Times New Roman" w:eastAsia="Times New Roman" w:hAnsi="Times New Roman" w:cs="Times New Roman"/>
                <w:b/>
                <w:bCs/>
                <w:sz w:val="24"/>
                <w:szCs w:val="24"/>
                <w:lang w:eastAsia="hu-HU"/>
              </w:rPr>
              <w:t xml:space="preserve"> </w:t>
            </w:r>
          </w:p>
          <w:p w14:paraId="0D3A7556" w14:textId="77777777" w:rsidR="006F359D" w:rsidRPr="006F359D" w:rsidRDefault="0043602D" w:rsidP="006F359D">
            <w:pPr>
              <w:spacing w:before="80" w:after="80" w:line="240" w:lineRule="auto"/>
              <w:rPr>
                <w:rFonts w:ascii="Times New Roman" w:eastAsia="Times New Roman" w:hAnsi="Times New Roman" w:cs="Times New Roman"/>
                <w:bCs/>
                <w:sz w:val="24"/>
                <w:szCs w:val="24"/>
                <w:lang w:eastAsia="hu-HU"/>
              </w:rPr>
            </w:pPr>
            <w:r w:rsidRPr="00C011C6">
              <w:rPr>
                <w:rFonts w:ascii="Times New Roman" w:eastAsia="Times New Roman" w:hAnsi="Times New Roman" w:cs="Times New Roman"/>
                <w:bCs/>
                <w:sz w:val="24"/>
                <w:szCs w:val="24"/>
                <w:lang w:eastAsia="hu-HU"/>
              </w:rPr>
              <w:t xml:space="preserve"> </w:t>
            </w:r>
            <w:r w:rsidR="006F359D" w:rsidRPr="006F359D">
              <w:rPr>
                <w:rFonts w:ascii="Times New Roman" w:eastAsia="Times New Roman" w:hAnsi="Times New Roman" w:cs="Times New Roman"/>
                <w:bCs/>
                <w:sz w:val="24"/>
                <w:szCs w:val="24"/>
                <w:lang w:eastAsia="hu-HU"/>
              </w:rPr>
              <w:t>1.</w:t>
            </w:r>
            <w:r w:rsidR="006F359D" w:rsidRPr="006F359D">
              <w:rPr>
                <w:rFonts w:ascii="Times New Roman" w:eastAsia="Times New Roman" w:hAnsi="Times New Roman" w:cs="Times New Roman"/>
                <w:bCs/>
                <w:sz w:val="24"/>
                <w:szCs w:val="24"/>
                <w:lang w:eastAsia="hu-HU"/>
              </w:rPr>
              <w:tab/>
              <w:t>részfeladat esetében: Mátra Múzeum, 3200 Gyöngyös, Kossuth u. 40.</w:t>
            </w:r>
          </w:p>
          <w:p w14:paraId="16B41BC4" w14:textId="43F0BDFA" w:rsidR="00D6687F" w:rsidRPr="00C011C6" w:rsidRDefault="006F359D" w:rsidP="00B70E08">
            <w:pPr>
              <w:spacing w:before="80" w:after="80" w:line="240" w:lineRule="auto"/>
              <w:rPr>
                <w:rFonts w:ascii="Times New Roman" w:eastAsia="Times New Roman" w:hAnsi="Times New Roman" w:cs="Times New Roman"/>
                <w:bCs/>
                <w:sz w:val="24"/>
                <w:szCs w:val="24"/>
                <w:highlight w:val="yellow"/>
                <w:lang w:eastAsia="hu-HU"/>
              </w:rPr>
            </w:pPr>
            <w:r w:rsidRPr="006F359D">
              <w:rPr>
                <w:rFonts w:ascii="Times New Roman" w:eastAsia="Times New Roman" w:hAnsi="Times New Roman" w:cs="Times New Roman"/>
                <w:bCs/>
                <w:sz w:val="24"/>
                <w:szCs w:val="24"/>
                <w:lang w:eastAsia="hu-HU"/>
              </w:rPr>
              <w:t>2</w:t>
            </w:r>
            <w:r w:rsidR="00B70E08">
              <w:rPr>
                <w:rFonts w:ascii="Times New Roman" w:eastAsia="Times New Roman" w:hAnsi="Times New Roman" w:cs="Times New Roman"/>
                <w:bCs/>
                <w:sz w:val="24"/>
                <w:szCs w:val="24"/>
                <w:lang w:eastAsia="hu-HU"/>
              </w:rPr>
              <w:t>.</w:t>
            </w:r>
            <w:r w:rsidRPr="006F359D">
              <w:rPr>
                <w:rFonts w:ascii="Times New Roman" w:eastAsia="Times New Roman" w:hAnsi="Times New Roman" w:cs="Times New Roman"/>
                <w:bCs/>
                <w:sz w:val="24"/>
                <w:szCs w:val="24"/>
                <w:lang w:eastAsia="hu-HU"/>
              </w:rPr>
              <w:t>részfeladat esetében: Magyar Természettudományi Múzeum, 1</w:t>
            </w:r>
            <w:r>
              <w:rPr>
                <w:rFonts w:ascii="Times New Roman" w:eastAsia="Times New Roman" w:hAnsi="Times New Roman" w:cs="Times New Roman"/>
                <w:bCs/>
                <w:sz w:val="24"/>
                <w:szCs w:val="24"/>
                <w:lang w:eastAsia="hu-HU"/>
              </w:rPr>
              <w:t>083 Budapest, Ludovika tér 2–6.</w:t>
            </w:r>
          </w:p>
        </w:tc>
      </w:tr>
    </w:tbl>
    <w:p w14:paraId="2BE05A71"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lastRenderedPageBreak/>
        <w:t>III. szakasz: Jogi információ</w:t>
      </w:r>
    </w:p>
    <w:p w14:paraId="58FA5D24"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III.1) Részvételi feltételek</w:t>
      </w: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D6687F" w:rsidRPr="00C011C6" w14:paraId="1FA7618F" w14:textId="77777777" w:rsidTr="00D6687F">
        <w:tc>
          <w:tcPr>
            <w:tcW w:w="0" w:type="auto"/>
            <w:hideMark/>
          </w:tcPr>
          <w:p w14:paraId="17D421D8"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 xml:space="preserve">III.1.1) Fenntartott szerződésekre vonatkozó információk </w:t>
            </w:r>
            <w:r w:rsidRPr="00C011C6">
              <w:rPr>
                <w:rFonts w:ascii="Times New Roman" w:eastAsia="Times New Roman" w:hAnsi="Times New Roman" w:cs="Times New Roman"/>
                <w:sz w:val="24"/>
                <w:szCs w:val="24"/>
                <w:vertAlign w:val="superscript"/>
                <w:lang w:eastAsia="hu-HU"/>
              </w:rPr>
              <w:t>2</w:t>
            </w:r>
          </w:p>
          <w:p w14:paraId="4023274C"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 A szerződés a Kbt. 114. § (11) bekezdése szerint fenntartott</w:t>
            </w:r>
          </w:p>
        </w:tc>
      </w:tr>
    </w:tbl>
    <w:p w14:paraId="73566158"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IV. szakasz: Eljárás</w:t>
      </w:r>
    </w:p>
    <w:p w14:paraId="53E1683A"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IV.1) Adminisztratív információk</w:t>
      </w: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D6687F" w:rsidRPr="00C011C6" w14:paraId="36BC79F8" w14:textId="77777777" w:rsidTr="00D6687F">
        <w:tc>
          <w:tcPr>
            <w:tcW w:w="0" w:type="auto"/>
            <w:hideMark/>
          </w:tcPr>
          <w:p w14:paraId="09684B45" w14:textId="77777777" w:rsidR="00D6687F" w:rsidRPr="0028429C" w:rsidRDefault="00D6687F" w:rsidP="00D6687F">
            <w:pPr>
              <w:spacing w:before="80" w:after="80" w:line="240" w:lineRule="auto"/>
              <w:rPr>
                <w:rFonts w:ascii="Times New Roman" w:eastAsia="Times New Roman" w:hAnsi="Times New Roman" w:cs="Times New Roman"/>
                <w:sz w:val="24"/>
                <w:szCs w:val="24"/>
                <w:lang w:eastAsia="hu-HU"/>
              </w:rPr>
            </w:pPr>
            <w:r w:rsidRPr="0028429C">
              <w:rPr>
                <w:rFonts w:ascii="Times New Roman" w:eastAsia="Times New Roman" w:hAnsi="Times New Roman" w:cs="Times New Roman"/>
                <w:b/>
                <w:bCs/>
                <w:sz w:val="24"/>
                <w:szCs w:val="24"/>
                <w:lang w:eastAsia="hu-HU"/>
              </w:rPr>
              <w:t>IV.1.1) Az eljárás iránti érdeklődés jelzésének határideje</w:t>
            </w:r>
          </w:p>
          <w:p w14:paraId="011C5383" w14:textId="77777777" w:rsidR="00D6687F" w:rsidRPr="00C011C6" w:rsidRDefault="00D6687F" w:rsidP="00CA394A">
            <w:pPr>
              <w:spacing w:before="80" w:after="80" w:line="240" w:lineRule="auto"/>
              <w:rPr>
                <w:rFonts w:ascii="Times New Roman" w:eastAsia="Times New Roman" w:hAnsi="Times New Roman" w:cs="Times New Roman"/>
                <w:sz w:val="24"/>
                <w:szCs w:val="24"/>
                <w:lang w:eastAsia="hu-HU"/>
              </w:rPr>
            </w:pPr>
            <w:r w:rsidRPr="0028429C">
              <w:rPr>
                <w:rFonts w:ascii="Times New Roman" w:eastAsia="Times New Roman" w:hAnsi="Times New Roman" w:cs="Times New Roman"/>
                <w:sz w:val="24"/>
                <w:szCs w:val="24"/>
                <w:lang w:eastAsia="hu-HU"/>
              </w:rPr>
              <w:t xml:space="preserve">Dátum: </w:t>
            </w:r>
            <w:r w:rsidRPr="0028429C">
              <w:rPr>
                <w:rFonts w:ascii="Times New Roman" w:eastAsia="Times New Roman" w:hAnsi="Times New Roman" w:cs="Times New Roman"/>
                <w:i/>
                <w:iCs/>
                <w:sz w:val="24"/>
                <w:szCs w:val="24"/>
                <w:lang w:eastAsia="hu-HU"/>
              </w:rPr>
              <w:t>(</w:t>
            </w:r>
            <w:proofErr w:type="gramStart"/>
            <w:r w:rsidR="00180FCB">
              <w:rPr>
                <w:rFonts w:ascii="Times New Roman" w:eastAsia="Times New Roman" w:hAnsi="Times New Roman" w:cs="Times New Roman"/>
                <w:i/>
                <w:iCs/>
                <w:sz w:val="24"/>
                <w:szCs w:val="24"/>
                <w:highlight w:val="yellow"/>
                <w:lang w:eastAsia="hu-HU"/>
              </w:rPr>
              <w:t>2016.10</w:t>
            </w:r>
            <w:r w:rsidR="003E0126" w:rsidRPr="003E0126">
              <w:rPr>
                <w:rFonts w:ascii="Times New Roman" w:eastAsia="Times New Roman" w:hAnsi="Times New Roman" w:cs="Times New Roman"/>
                <w:i/>
                <w:iCs/>
                <w:sz w:val="24"/>
                <w:szCs w:val="24"/>
                <w:highlight w:val="yellow"/>
                <w:lang w:eastAsia="hu-HU"/>
              </w:rPr>
              <w:t>…</w:t>
            </w:r>
            <w:r w:rsidR="0028429C" w:rsidRPr="003E0126">
              <w:rPr>
                <w:rFonts w:ascii="Times New Roman" w:eastAsia="Times New Roman" w:hAnsi="Times New Roman" w:cs="Times New Roman"/>
                <w:i/>
                <w:iCs/>
                <w:sz w:val="24"/>
                <w:szCs w:val="24"/>
                <w:highlight w:val="yellow"/>
                <w:lang w:eastAsia="hu-HU"/>
              </w:rPr>
              <w:t>.</w:t>
            </w:r>
            <w:proofErr w:type="gramEnd"/>
            <w:r w:rsidRPr="003E0126">
              <w:rPr>
                <w:rFonts w:ascii="Times New Roman" w:eastAsia="Times New Roman" w:hAnsi="Times New Roman" w:cs="Times New Roman"/>
                <w:i/>
                <w:iCs/>
                <w:sz w:val="24"/>
                <w:szCs w:val="24"/>
                <w:highlight w:val="yellow"/>
                <w:lang w:eastAsia="hu-HU"/>
              </w:rPr>
              <w:t>)</w:t>
            </w:r>
            <w:r w:rsidRPr="0028429C">
              <w:rPr>
                <w:rFonts w:ascii="Times New Roman" w:eastAsia="Times New Roman" w:hAnsi="Times New Roman" w:cs="Times New Roman"/>
                <w:sz w:val="24"/>
                <w:szCs w:val="24"/>
                <w:lang w:eastAsia="hu-HU"/>
              </w:rPr>
              <w:t xml:space="preserve"> Helyi idő: </w:t>
            </w:r>
            <w:r w:rsidRPr="0028429C">
              <w:rPr>
                <w:rFonts w:ascii="Times New Roman" w:eastAsia="Times New Roman" w:hAnsi="Times New Roman" w:cs="Times New Roman"/>
                <w:i/>
                <w:iCs/>
                <w:sz w:val="24"/>
                <w:szCs w:val="24"/>
                <w:lang w:eastAsia="hu-HU"/>
              </w:rPr>
              <w:t>(</w:t>
            </w:r>
            <w:r w:rsidR="002F3D50" w:rsidRPr="0028429C">
              <w:rPr>
                <w:rFonts w:ascii="Times New Roman" w:eastAsia="Times New Roman" w:hAnsi="Times New Roman" w:cs="Times New Roman"/>
                <w:i/>
                <w:iCs/>
                <w:sz w:val="24"/>
                <w:szCs w:val="24"/>
                <w:lang w:eastAsia="hu-HU"/>
              </w:rPr>
              <w:t>10</w:t>
            </w:r>
            <w:r w:rsidRPr="0028429C">
              <w:rPr>
                <w:rFonts w:ascii="Times New Roman" w:eastAsia="Times New Roman" w:hAnsi="Times New Roman" w:cs="Times New Roman"/>
                <w:i/>
                <w:iCs/>
                <w:sz w:val="24"/>
                <w:szCs w:val="24"/>
                <w:lang w:eastAsia="hu-HU"/>
              </w:rPr>
              <w:t>:</w:t>
            </w:r>
            <w:r w:rsidR="004F4842" w:rsidRPr="0028429C">
              <w:rPr>
                <w:rFonts w:ascii="Times New Roman" w:eastAsia="Times New Roman" w:hAnsi="Times New Roman" w:cs="Times New Roman"/>
                <w:i/>
                <w:iCs/>
                <w:sz w:val="24"/>
                <w:szCs w:val="24"/>
                <w:lang w:eastAsia="hu-HU"/>
              </w:rPr>
              <w:t>00</w:t>
            </w:r>
            <w:r w:rsidRPr="0028429C">
              <w:rPr>
                <w:rFonts w:ascii="Times New Roman" w:eastAsia="Times New Roman" w:hAnsi="Times New Roman" w:cs="Times New Roman"/>
                <w:i/>
                <w:iCs/>
                <w:sz w:val="24"/>
                <w:szCs w:val="24"/>
                <w:lang w:eastAsia="hu-HU"/>
              </w:rPr>
              <w:t>)</w:t>
            </w:r>
          </w:p>
        </w:tc>
      </w:tr>
    </w:tbl>
    <w:p w14:paraId="779FED78"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VI. szakasz: Kiegészítő információk</w:t>
      </w:r>
    </w:p>
    <w:p w14:paraId="4D65F9BF"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VI.1) További információk:</w:t>
      </w:r>
    </w:p>
    <w:tbl>
      <w:tblPr>
        <w:tblW w:w="97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D6687F" w:rsidRPr="00C011C6" w14:paraId="7743EA41" w14:textId="77777777" w:rsidTr="00D6687F">
        <w:tc>
          <w:tcPr>
            <w:tcW w:w="0" w:type="auto"/>
            <w:hideMark/>
          </w:tcPr>
          <w:p w14:paraId="5C2AF69E"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t>VI.1.1) Ajánlatkérő felhívja a gazdasági szereplők figyelmét, hogy érdeklődésüket az eljárás iránt az I.2) pontban megadott címen a IV.1.1) pontban meghatározott időpontig jelezzék.</w:t>
            </w:r>
          </w:p>
        </w:tc>
      </w:tr>
      <w:tr w:rsidR="00D6687F" w:rsidRPr="00C011C6" w14:paraId="46FDB2B5" w14:textId="77777777" w:rsidTr="00D6687F">
        <w:tc>
          <w:tcPr>
            <w:tcW w:w="0" w:type="auto"/>
            <w:hideMark/>
          </w:tcPr>
          <w:p w14:paraId="037EBE2C" w14:textId="77777777" w:rsidR="00D6687F" w:rsidRPr="00C011C6" w:rsidRDefault="00D6687F" w:rsidP="00D6687F">
            <w:pPr>
              <w:spacing w:before="80" w:after="80" w:line="240" w:lineRule="auto"/>
              <w:rPr>
                <w:rFonts w:ascii="Times New Roman" w:eastAsia="Times New Roman" w:hAnsi="Times New Roman" w:cs="Times New Roman"/>
                <w:sz w:val="24"/>
                <w:szCs w:val="24"/>
                <w:vertAlign w:val="superscript"/>
                <w:lang w:eastAsia="hu-HU"/>
              </w:rPr>
            </w:pPr>
            <w:r w:rsidRPr="00C011C6">
              <w:rPr>
                <w:rFonts w:ascii="Times New Roman" w:eastAsia="Times New Roman" w:hAnsi="Times New Roman" w:cs="Times New Roman"/>
                <w:b/>
                <w:bCs/>
                <w:sz w:val="24"/>
                <w:szCs w:val="24"/>
                <w:lang w:eastAsia="hu-HU"/>
              </w:rPr>
              <w:t xml:space="preserve">VI.1.2) További információk: </w:t>
            </w:r>
            <w:r w:rsidRPr="00C011C6">
              <w:rPr>
                <w:rFonts w:ascii="Times New Roman" w:eastAsia="Times New Roman" w:hAnsi="Times New Roman" w:cs="Times New Roman"/>
                <w:sz w:val="24"/>
                <w:szCs w:val="24"/>
                <w:vertAlign w:val="superscript"/>
                <w:lang w:eastAsia="hu-HU"/>
              </w:rPr>
              <w:t>2</w:t>
            </w:r>
          </w:p>
          <w:p w14:paraId="30524985" w14:textId="77777777" w:rsidR="007A0550" w:rsidRPr="00C011C6" w:rsidRDefault="00260CBC" w:rsidP="00260CBC">
            <w:pPr>
              <w:spacing w:before="80" w:after="80" w:line="240" w:lineRule="auto"/>
              <w:rPr>
                <w:rFonts w:ascii="Times New Roman" w:eastAsia="Times New Roman" w:hAnsi="Times New Roman" w:cs="Times New Roman"/>
                <w:sz w:val="24"/>
                <w:szCs w:val="24"/>
                <w:u w:val="single"/>
                <w:lang w:eastAsia="hu-HU"/>
              </w:rPr>
            </w:pPr>
            <w:r w:rsidRPr="00C011C6">
              <w:rPr>
                <w:rFonts w:ascii="Times New Roman" w:eastAsia="Times New Roman" w:hAnsi="Times New Roman" w:cs="Times New Roman"/>
                <w:sz w:val="24"/>
                <w:szCs w:val="24"/>
                <w:u w:val="single"/>
                <w:lang w:eastAsia="hu-HU"/>
              </w:rPr>
              <w:t xml:space="preserve">A közbeszerzés mennyisége: </w:t>
            </w:r>
          </w:p>
          <w:p w14:paraId="5FDB3B3F" w14:textId="77777777" w:rsidR="004639D1" w:rsidRDefault="004639D1" w:rsidP="004639D1">
            <w:pPr>
              <w:pStyle w:val="NormlWeb"/>
              <w:spacing w:before="0" w:after="0"/>
              <w:ind w:right="150"/>
              <w:jc w:val="both"/>
              <w:rPr>
                <w:bCs/>
              </w:rPr>
            </w:pPr>
            <w:r w:rsidRPr="00A06DE2">
              <w:rPr>
                <w:bCs/>
              </w:rPr>
              <w:t>„Válla</w:t>
            </w:r>
            <w:r w:rsidR="007A3B97">
              <w:rPr>
                <w:bCs/>
              </w:rPr>
              <w:t>l</w:t>
            </w:r>
            <w:r w:rsidRPr="00A06DE2">
              <w:rPr>
                <w:bCs/>
              </w:rPr>
              <w:t>kozási szerződés múzeumi teremőri feladatok ellátására”</w:t>
            </w:r>
            <w:r>
              <w:rPr>
                <w:b/>
                <w:bCs/>
              </w:rPr>
              <w:t xml:space="preserve"> </w:t>
            </w:r>
            <w:r w:rsidRPr="00625882">
              <w:rPr>
                <w:bCs/>
              </w:rPr>
              <w:t>az alábbi részfeladatok alapján, a műszaki leírásban részletezettek szerint</w:t>
            </w:r>
            <w:r>
              <w:rPr>
                <w:bCs/>
              </w:rPr>
              <w:t>.</w:t>
            </w:r>
          </w:p>
          <w:p w14:paraId="787CC81C" w14:textId="77777777" w:rsidR="004639D1" w:rsidRPr="00625882" w:rsidRDefault="004639D1" w:rsidP="004639D1">
            <w:pPr>
              <w:pStyle w:val="NormlWeb"/>
              <w:numPr>
                <w:ilvl w:val="1"/>
                <w:numId w:val="2"/>
              </w:numPr>
              <w:suppressAutoHyphens/>
              <w:spacing w:before="0" w:beforeAutospacing="0" w:after="0" w:afterAutospacing="0"/>
              <w:ind w:right="150"/>
              <w:jc w:val="both"/>
              <w:rPr>
                <w:bCs/>
              </w:rPr>
            </w:pPr>
            <w:r w:rsidRPr="00625882">
              <w:rPr>
                <w:bCs/>
              </w:rPr>
              <w:t>rész: Mátra Múzeum (3200 Gyöngyös, Kossuth u. 40.) múzeumi teremőri feladatainak ellátása</w:t>
            </w:r>
          </w:p>
          <w:p w14:paraId="6615CD69" w14:textId="77777777" w:rsidR="004639D1" w:rsidRPr="00625882" w:rsidRDefault="004639D1" w:rsidP="004639D1">
            <w:pPr>
              <w:pStyle w:val="NormlWeb"/>
              <w:numPr>
                <w:ilvl w:val="1"/>
                <w:numId w:val="2"/>
              </w:numPr>
              <w:suppressAutoHyphens/>
              <w:spacing w:before="0" w:beforeAutospacing="0" w:after="0" w:afterAutospacing="0"/>
              <w:ind w:right="150"/>
              <w:jc w:val="both"/>
              <w:rPr>
                <w:bCs/>
              </w:rPr>
            </w:pPr>
            <w:r w:rsidRPr="00625882">
              <w:rPr>
                <w:bCs/>
              </w:rPr>
              <w:t>rész: Magyar Természettudományi Múzeum (108</w:t>
            </w:r>
            <w:r>
              <w:rPr>
                <w:bCs/>
              </w:rPr>
              <w:t>3</w:t>
            </w:r>
            <w:r w:rsidRPr="00625882">
              <w:rPr>
                <w:bCs/>
              </w:rPr>
              <w:t xml:space="preserve"> Budapest, </w:t>
            </w:r>
            <w:r>
              <w:rPr>
                <w:bCs/>
              </w:rPr>
              <w:t>Ludovika tér 2–6</w:t>
            </w:r>
            <w:r w:rsidRPr="00625882">
              <w:rPr>
                <w:bCs/>
              </w:rPr>
              <w:t>.) múzeumi teremőri feladatainak ellátása</w:t>
            </w:r>
          </w:p>
          <w:p w14:paraId="6D761D11" w14:textId="77777777" w:rsidR="009A72F3" w:rsidRPr="00C011C6" w:rsidRDefault="009A72F3" w:rsidP="003E0126">
            <w:pPr>
              <w:spacing w:after="0" w:line="240" w:lineRule="auto"/>
              <w:rPr>
                <w:rFonts w:ascii="Times New Roman" w:eastAsia="Times New Roman" w:hAnsi="Times New Roman" w:cs="Times New Roman"/>
                <w:sz w:val="24"/>
                <w:szCs w:val="24"/>
                <w:lang w:eastAsia="hu-HU"/>
              </w:rPr>
            </w:pPr>
          </w:p>
          <w:p w14:paraId="674612E7" w14:textId="77777777" w:rsidR="002F3D50" w:rsidRDefault="002F3D50" w:rsidP="00913AD9">
            <w:pPr>
              <w:spacing w:after="0" w:line="240" w:lineRule="auto"/>
              <w:jc w:val="both"/>
              <w:rPr>
                <w:rFonts w:ascii="Times New Roman" w:eastAsia="Times New Roman" w:hAnsi="Times New Roman" w:cs="Times New Roman"/>
                <w:sz w:val="24"/>
                <w:szCs w:val="24"/>
                <w:u w:val="single"/>
                <w:lang w:eastAsia="hu-HU"/>
              </w:rPr>
            </w:pPr>
            <w:r w:rsidRPr="00C011C6">
              <w:rPr>
                <w:rFonts w:ascii="Times New Roman" w:eastAsia="Times New Roman" w:hAnsi="Times New Roman" w:cs="Times New Roman"/>
                <w:sz w:val="24"/>
                <w:szCs w:val="24"/>
                <w:u w:val="single"/>
                <w:lang w:eastAsia="hu-HU"/>
              </w:rPr>
              <w:t>Az ajánlatkérő által előírt kizáró okok és a megkövetelt igazolási mód:</w:t>
            </w:r>
          </w:p>
          <w:p w14:paraId="06502055" w14:textId="77777777" w:rsidR="004639D1" w:rsidRDefault="004639D1" w:rsidP="00913AD9">
            <w:pPr>
              <w:spacing w:after="0" w:line="240" w:lineRule="auto"/>
              <w:jc w:val="both"/>
              <w:rPr>
                <w:rFonts w:ascii="Times New Roman" w:eastAsia="Times New Roman" w:hAnsi="Times New Roman" w:cs="Times New Roman"/>
                <w:sz w:val="24"/>
                <w:szCs w:val="24"/>
                <w:u w:val="single"/>
                <w:lang w:eastAsia="hu-HU"/>
              </w:rPr>
            </w:pPr>
          </w:p>
          <w:p w14:paraId="4AF50C62" w14:textId="77777777" w:rsidR="004639D1" w:rsidRPr="004639D1" w:rsidRDefault="004639D1" w:rsidP="004639D1">
            <w:pPr>
              <w:spacing w:after="0" w:line="240" w:lineRule="auto"/>
              <w:jc w:val="both"/>
              <w:rPr>
                <w:rFonts w:ascii="Times New Roman" w:eastAsia="Times New Roman" w:hAnsi="Times New Roman" w:cs="Times New Roman"/>
                <w:sz w:val="24"/>
                <w:szCs w:val="24"/>
                <w:lang w:eastAsia="hu-HU"/>
              </w:rPr>
            </w:pPr>
            <w:r w:rsidRPr="004639D1">
              <w:rPr>
                <w:rFonts w:ascii="Times New Roman" w:eastAsia="Times New Roman" w:hAnsi="Times New Roman" w:cs="Times New Roman"/>
                <w:sz w:val="24"/>
                <w:szCs w:val="24"/>
                <w:lang w:eastAsia="hu-HU"/>
              </w:rPr>
              <w:t xml:space="preserve">Az eljárásban nem lehet ajánlattevő, alvállalkozó, és nem vehet részt az alkalmasság igazolásában olyan gazdasági szereplő, akivel szemben a Kbt. 62. § (1) </w:t>
            </w:r>
            <w:proofErr w:type="gramStart"/>
            <w:r w:rsidRPr="004639D1">
              <w:rPr>
                <w:rFonts w:ascii="Times New Roman" w:eastAsia="Times New Roman" w:hAnsi="Times New Roman" w:cs="Times New Roman"/>
                <w:sz w:val="24"/>
                <w:szCs w:val="24"/>
                <w:lang w:eastAsia="hu-HU"/>
              </w:rPr>
              <w:t>g)-</w:t>
            </w:r>
            <w:proofErr w:type="gramEnd"/>
            <w:r w:rsidRPr="004639D1">
              <w:rPr>
                <w:rFonts w:ascii="Times New Roman" w:eastAsia="Times New Roman" w:hAnsi="Times New Roman" w:cs="Times New Roman"/>
                <w:sz w:val="24"/>
                <w:szCs w:val="24"/>
                <w:lang w:eastAsia="hu-HU"/>
              </w:rPr>
              <w:t xml:space="preserve">k) és m) pontban foglalt kizáró okok </w:t>
            </w:r>
            <w:proofErr w:type="spellStart"/>
            <w:r w:rsidRPr="004639D1">
              <w:rPr>
                <w:rFonts w:ascii="Times New Roman" w:eastAsia="Times New Roman" w:hAnsi="Times New Roman" w:cs="Times New Roman"/>
                <w:sz w:val="24"/>
                <w:szCs w:val="24"/>
                <w:lang w:eastAsia="hu-HU"/>
              </w:rPr>
              <w:t>bármelyike</w:t>
            </w:r>
            <w:proofErr w:type="spellEnd"/>
            <w:r w:rsidRPr="004639D1">
              <w:rPr>
                <w:rFonts w:ascii="Times New Roman" w:eastAsia="Times New Roman" w:hAnsi="Times New Roman" w:cs="Times New Roman"/>
                <w:sz w:val="24"/>
                <w:szCs w:val="24"/>
                <w:lang w:eastAsia="hu-HU"/>
              </w:rPr>
              <w:t xml:space="preserve"> fennáll. </w:t>
            </w:r>
          </w:p>
          <w:p w14:paraId="35E8EB96" w14:textId="77777777" w:rsidR="004639D1" w:rsidRPr="004639D1" w:rsidRDefault="004639D1" w:rsidP="004639D1">
            <w:pPr>
              <w:spacing w:after="0" w:line="240" w:lineRule="auto"/>
              <w:jc w:val="both"/>
              <w:rPr>
                <w:rFonts w:ascii="Times New Roman" w:eastAsia="Times New Roman" w:hAnsi="Times New Roman" w:cs="Times New Roman"/>
                <w:sz w:val="24"/>
                <w:szCs w:val="24"/>
                <w:lang w:eastAsia="hu-HU"/>
              </w:rPr>
            </w:pPr>
            <w:r w:rsidRPr="004639D1">
              <w:rPr>
                <w:rFonts w:ascii="Times New Roman" w:eastAsia="Times New Roman" w:hAnsi="Times New Roman" w:cs="Times New Roman"/>
                <w:sz w:val="24"/>
                <w:szCs w:val="24"/>
                <w:lang w:eastAsia="hu-HU"/>
              </w:rPr>
              <w:t xml:space="preserve">Ajánlatkérő az eljárásból kizárja ajánlattevőt, alvállalkozót, kapacitást rendelkezésre bocsátó </w:t>
            </w:r>
            <w:proofErr w:type="gramStart"/>
            <w:r w:rsidRPr="004639D1">
              <w:rPr>
                <w:rFonts w:ascii="Times New Roman" w:eastAsia="Times New Roman" w:hAnsi="Times New Roman" w:cs="Times New Roman"/>
                <w:sz w:val="24"/>
                <w:szCs w:val="24"/>
                <w:lang w:eastAsia="hu-HU"/>
              </w:rPr>
              <w:t>szervezetet</w:t>
            </w:r>
            <w:proofErr w:type="gramEnd"/>
            <w:r w:rsidRPr="004639D1">
              <w:rPr>
                <w:rFonts w:ascii="Times New Roman" w:eastAsia="Times New Roman" w:hAnsi="Times New Roman" w:cs="Times New Roman"/>
                <w:sz w:val="24"/>
                <w:szCs w:val="24"/>
                <w:lang w:eastAsia="hu-HU"/>
              </w:rPr>
              <w:t xml:space="preserve"> ha részéről a kizáró ok az eljárás során következett be.</w:t>
            </w:r>
          </w:p>
          <w:p w14:paraId="43A2A71E" w14:textId="77777777" w:rsidR="004639D1" w:rsidRPr="004639D1" w:rsidRDefault="004639D1" w:rsidP="004639D1">
            <w:pPr>
              <w:spacing w:after="0" w:line="240" w:lineRule="auto"/>
              <w:jc w:val="both"/>
              <w:rPr>
                <w:rFonts w:ascii="Times New Roman" w:eastAsia="Times New Roman" w:hAnsi="Times New Roman" w:cs="Times New Roman"/>
                <w:sz w:val="24"/>
                <w:szCs w:val="24"/>
                <w:lang w:eastAsia="hu-HU"/>
              </w:rPr>
            </w:pPr>
            <w:r w:rsidRPr="004639D1">
              <w:rPr>
                <w:rFonts w:ascii="Times New Roman" w:eastAsia="Times New Roman" w:hAnsi="Times New Roman" w:cs="Times New Roman"/>
                <w:sz w:val="24"/>
                <w:szCs w:val="24"/>
                <w:lang w:eastAsia="hu-HU"/>
              </w:rPr>
              <w:t>A kizáró okok fenn nem állását a 321/2015. (X. 30.) Korm. rendelet. 17. § (</w:t>
            </w:r>
            <w:proofErr w:type="gramStart"/>
            <w:r w:rsidRPr="004639D1">
              <w:rPr>
                <w:rFonts w:ascii="Times New Roman" w:eastAsia="Times New Roman" w:hAnsi="Times New Roman" w:cs="Times New Roman"/>
                <w:sz w:val="24"/>
                <w:szCs w:val="24"/>
                <w:lang w:eastAsia="hu-HU"/>
              </w:rPr>
              <w:t>1)-(</w:t>
            </w:r>
            <w:proofErr w:type="gramEnd"/>
            <w:r w:rsidRPr="004639D1">
              <w:rPr>
                <w:rFonts w:ascii="Times New Roman" w:eastAsia="Times New Roman" w:hAnsi="Times New Roman" w:cs="Times New Roman"/>
                <w:sz w:val="24"/>
                <w:szCs w:val="24"/>
                <w:lang w:eastAsia="hu-HU"/>
              </w:rPr>
              <w:t xml:space="preserve">2) rendelkezései szerint kell igazolni, valamint a Kbt. 62. § (1) bekezdés k) pont </w:t>
            </w:r>
            <w:proofErr w:type="spellStart"/>
            <w:r w:rsidRPr="004639D1">
              <w:rPr>
                <w:rFonts w:ascii="Times New Roman" w:eastAsia="Times New Roman" w:hAnsi="Times New Roman" w:cs="Times New Roman"/>
                <w:sz w:val="24"/>
                <w:szCs w:val="24"/>
                <w:lang w:eastAsia="hu-HU"/>
              </w:rPr>
              <w:t>kb</w:t>
            </w:r>
            <w:proofErr w:type="spellEnd"/>
            <w:r w:rsidRPr="004639D1">
              <w:rPr>
                <w:rFonts w:ascii="Times New Roman" w:eastAsia="Times New Roman" w:hAnsi="Times New Roman" w:cs="Times New Roman"/>
                <w:sz w:val="24"/>
                <w:szCs w:val="24"/>
                <w:lang w:eastAsia="hu-HU"/>
              </w:rPr>
              <w:t xml:space="preserve">) alpontja szerinti kizáró ok hatálya alá nem tartozását a 321/2015. (X. 30.) Korm. rendelet 8. § i) pont </w:t>
            </w:r>
            <w:proofErr w:type="spellStart"/>
            <w:r w:rsidRPr="004639D1">
              <w:rPr>
                <w:rFonts w:ascii="Times New Roman" w:eastAsia="Times New Roman" w:hAnsi="Times New Roman" w:cs="Times New Roman"/>
                <w:sz w:val="24"/>
                <w:szCs w:val="24"/>
                <w:lang w:eastAsia="hu-HU"/>
              </w:rPr>
              <w:t>ib</w:t>
            </w:r>
            <w:proofErr w:type="spellEnd"/>
            <w:r w:rsidRPr="004639D1">
              <w:rPr>
                <w:rFonts w:ascii="Times New Roman" w:eastAsia="Times New Roman" w:hAnsi="Times New Roman" w:cs="Times New Roman"/>
                <w:sz w:val="24"/>
                <w:szCs w:val="24"/>
                <w:lang w:eastAsia="hu-HU"/>
              </w:rPr>
              <w:t xml:space="preserve">) alpontjában és 10. § g) pont </w:t>
            </w:r>
            <w:proofErr w:type="spellStart"/>
            <w:r w:rsidRPr="004639D1">
              <w:rPr>
                <w:rFonts w:ascii="Times New Roman" w:eastAsia="Times New Roman" w:hAnsi="Times New Roman" w:cs="Times New Roman"/>
                <w:sz w:val="24"/>
                <w:szCs w:val="24"/>
                <w:lang w:eastAsia="hu-HU"/>
              </w:rPr>
              <w:t>gb</w:t>
            </w:r>
            <w:proofErr w:type="spellEnd"/>
            <w:r w:rsidRPr="004639D1">
              <w:rPr>
                <w:rFonts w:ascii="Times New Roman" w:eastAsia="Times New Roman" w:hAnsi="Times New Roman" w:cs="Times New Roman"/>
                <w:sz w:val="24"/>
                <w:szCs w:val="24"/>
                <w:lang w:eastAsia="hu-HU"/>
              </w:rPr>
              <w:t>) alpontjában foglaltak szerint kell igazolnia. A kizáró okok fenn nem állására vonatkozó, az ajánlattevő által, valamint az ajánlattevő az alvállalkozó és kapacitást rendelkezésre bocsátó szervezet nevében tett nyilatkozatoknak a jelen felhívás megküldésének napjánál nem régebbi keltezésűnek kell lenniük.</w:t>
            </w:r>
          </w:p>
          <w:p w14:paraId="51F20AA1" w14:textId="77777777" w:rsidR="004639D1" w:rsidRPr="004639D1" w:rsidRDefault="004639D1" w:rsidP="004639D1">
            <w:pPr>
              <w:spacing w:after="0" w:line="240" w:lineRule="auto"/>
              <w:jc w:val="both"/>
              <w:rPr>
                <w:rFonts w:ascii="Times New Roman" w:eastAsia="Times New Roman" w:hAnsi="Times New Roman" w:cs="Times New Roman"/>
                <w:sz w:val="24"/>
                <w:szCs w:val="24"/>
                <w:lang w:eastAsia="hu-HU"/>
              </w:rPr>
            </w:pPr>
            <w:r w:rsidRPr="004639D1">
              <w:rPr>
                <w:rFonts w:ascii="Times New Roman" w:eastAsia="Times New Roman" w:hAnsi="Times New Roman" w:cs="Times New Roman"/>
                <w:sz w:val="24"/>
                <w:szCs w:val="24"/>
                <w:lang w:eastAsia="hu-HU"/>
              </w:rPr>
              <w:t xml:space="preserve">Ajánlatkérő köteles elfogadni, ha az ajánlattevő a 321/2015. (X. 30.) Korm. rendelet 7. § szerinti – korábbi közbeszerzési eljárásban felhasznált – egységes európai közbeszerzési dokumentumot nyújt be, feltéve, hogy az abban foglalt információk megfelelnek a valóságnak, és tartalmazzák az Ajánlatkérő által a kizáró okok tekintetében megkövetelt információkat; az egységes európai közbeszerzési dokumentumban foglalt információk valóságtartalmáért az ajánlattevő felel. </w:t>
            </w:r>
          </w:p>
          <w:p w14:paraId="4D8EAF6F" w14:textId="77777777" w:rsidR="004639D1" w:rsidRDefault="004639D1" w:rsidP="004639D1">
            <w:pPr>
              <w:spacing w:after="0" w:line="240" w:lineRule="auto"/>
              <w:jc w:val="both"/>
              <w:rPr>
                <w:rFonts w:ascii="Times New Roman" w:eastAsia="Times New Roman" w:hAnsi="Times New Roman" w:cs="Times New Roman"/>
                <w:sz w:val="24"/>
                <w:szCs w:val="24"/>
                <w:lang w:eastAsia="hu-HU"/>
              </w:rPr>
            </w:pPr>
            <w:r w:rsidRPr="004639D1">
              <w:rPr>
                <w:rFonts w:ascii="Times New Roman" w:eastAsia="Times New Roman" w:hAnsi="Times New Roman" w:cs="Times New Roman"/>
                <w:sz w:val="24"/>
                <w:szCs w:val="24"/>
                <w:lang w:eastAsia="hu-HU"/>
              </w:rPr>
              <w:t>Az ajánlatba továbbá csatolni kell ajánlattevő 67. § (4) bekezdése szerinti nyilatkozatát is (nemleges tartalommal is).</w:t>
            </w:r>
          </w:p>
          <w:p w14:paraId="75ED1335" w14:textId="77777777" w:rsidR="004639D1" w:rsidRPr="004639D1" w:rsidRDefault="004639D1" w:rsidP="004639D1">
            <w:pPr>
              <w:spacing w:after="0" w:line="240" w:lineRule="auto"/>
              <w:jc w:val="both"/>
              <w:rPr>
                <w:rFonts w:ascii="Times New Roman" w:eastAsia="Times New Roman" w:hAnsi="Times New Roman" w:cs="Times New Roman"/>
                <w:sz w:val="24"/>
                <w:szCs w:val="24"/>
                <w:lang w:eastAsia="hu-HU"/>
              </w:rPr>
            </w:pPr>
          </w:p>
          <w:p w14:paraId="2306C8F3" w14:textId="77777777" w:rsidR="00913AD9" w:rsidRPr="004639D1" w:rsidRDefault="00913AD9" w:rsidP="00913AD9">
            <w:pPr>
              <w:spacing w:after="0" w:line="240" w:lineRule="auto"/>
              <w:ind w:right="147"/>
              <w:jc w:val="both"/>
              <w:rPr>
                <w:rFonts w:ascii="Times New Roman" w:hAnsi="Times New Roman" w:cs="Times New Roman"/>
                <w:sz w:val="24"/>
                <w:szCs w:val="24"/>
                <w:u w:val="single"/>
                <w:lang w:eastAsia="hu-HU"/>
              </w:rPr>
            </w:pPr>
            <w:r w:rsidRPr="004639D1">
              <w:rPr>
                <w:rFonts w:ascii="Times New Roman" w:hAnsi="Times New Roman" w:cs="Times New Roman"/>
                <w:sz w:val="24"/>
                <w:szCs w:val="24"/>
                <w:u w:val="single"/>
                <w:lang w:eastAsia="hu-HU"/>
              </w:rPr>
              <w:lastRenderedPageBreak/>
              <w:t>Értékelési szempont:</w:t>
            </w:r>
          </w:p>
          <w:p w14:paraId="5657CCF2" w14:textId="77777777" w:rsidR="004639D1" w:rsidRDefault="004639D1" w:rsidP="00913AD9">
            <w:pPr>
              <w:spacing w:after="0" w:line="240" w:lineRule="auto"/>
              <w:ind w:right="147"/>
              <w:jc w:val="both"/>
              <w:rPr>
                <w:rFonts w:ascii="Times New Roman" w:hAnsi="Times New Roman" w:cs="Times New Roman"/>
                <w:sz w:val="24"/>
                <w:szCs w:val="24"/>
                <w:lang w:eastAsia="hu-HU"/>
              </w:rPr>
            </w:pPr>
          </w:p>
          <w:p w14:paraId="015E4260" w14:textId="77777777" w:rsidR="004639D1" w:rsidRDefault="004639D1" w:rsidP="00913AD9">
            <w:pPr>
              <w:spacing w:after="0" w:line="240" w:lineRule="auto"/>
              <w:ind w:right="147"/>
              <w:jc w:val="both"/>
              <w:rPr>
                <w:rFonts w:ascii="Times New Roman" w:hAnsi="Times New Roman" w:cs="Times New Roman"/>
                <w:sz w:val="24"/>
                <w:szCs w:val="24"/>
                <w:lang w:eastAsia="hu-HU"/>
              </w:rPr>
            </w:pPr>
            <w:r w:rsidRPr="004639D1">
              <w:rPr>
                <w:rFonts w:ascii="Times New Roman" w:hAnsi="Times New Roman" w:cs="Times New Roman"/>
                <w:sz w:val="24"/>
                <w:szCs w:val="24"/>
                <w:lang w:eastAsia="hu-HU"/>
              </w:rPr>
              <w:t>A Kbt. 76.§ (2) bekezdésének a) pontja alapján a legalacsonyabb ár, a Kbt. 76. (5) bekezdésében foglaltak figyelembe vételével – tekintettel arra, hogy az ajánlatkérő igényeinek valamely konkrétan meghatározott minőségi és műszaki követelményeknek megfelelő szolgáltatás felel meg, és a gazdaságilag legelőnyösebb ajánlat kiválasztását az adott esetben további minőségi jellemzők nem, csak a legalacsonyabb ár értékelése szolgálja.</w:t>
            </w:r>
          </w:p>
          <w:p w14:paraId="182503EA" w14:textId="77777777" w:rsidR="00082C7D" w:rsidRDefault="00082C7D" w:rsidP="00913AD9">
            <w:pPr>
              <w:spacing w:after="0" w:line="240" w:lineRule="auto"/>
              <w:ind w:right="147"/>
              <w:jc w:val="both"/>
              <w:rPr>
                <w:rFonts w:ascii="Times New Roman" w:hAnsi="Times New Roman" w:cs="Times New Roman"/>
                <w:sz w:val="24"/>
                <w:szCs w:val="24"/>
                <w:lang w:eastAsia="hu-HU"/>
              </w:rPr>
            </w:pPr>
          </w:p>
          <w:p w14:paraId="5F13F3D6" w14:textId="77777777" w:rsidR="00082C7D" w:rsidRDefault="00082C7D" w:rsidP="00913AD9">
            <w:pPr>
              <w:spacing w:after="0" w:line="240" w:lineRule="auto"/>
              <w:ind w:right="147"/>
              <w:jc w:val="both"/>
              <w:rPr>
                <w:rFonts w:ascii="Times New Roman" w:hAnsi="Times New Roman" w:cs="Times New Roman"/>
                <w:sz w:val="24"/>
                <w:szCs w:val="24"/>
                <w:u w:val="single"/>
                <w:lang w:eastAsia="hu-HU"/>
              </w:rPr>
            </w:pPr>
            <w:r w:rsidRPr="00095534">
              <w:rPr>
                <w:rFonts w:ascii="Times New Roman" w:hAnsi="Times New Roman" w:cs="Times New Roman"/>
                <w:sz w:val="24"/>
                <w:szCs w:val="24"/>
                <w:u w:val="single"/>
                <w:lang w:eastAsia="hu-HU"/>
              </w:rPr>
              <w:t>Alkalmassági követelmények:</w:t>
            </w:r>
          </w:p>
          <w:p w14:paraId="1B7E3731" w14:textId="77777777" w:rsidR="006200A7" w:rsidRPr="00095534" w:rsidRDefault="006200A7" w:rsidP="00913AD9">
            <w:pPr>
              <w:spacing w:after="0" w:line="240" w:lineRule="auto"/>
              <w:ind w:right="147"/>
              <w:jc w:val="both"/>
              <w:rPr>
                <w:rFonts w:ascii="Times New Roman" w:hAnsi="Times New Roman" w:cs="Times New Roman"/>
                <w:sz w:val="24"/>
                <w:szCs w:val="24"/>
                <w:u w:val="single"/>
                <w:lang w:eastAsia="hu-HU"/>
              </w:rPr>
            </w:pPr>
          </w:p>
          <w:p w14:paraId="541817E2" w14:textId="77777777" w:rsidR="00082C7D" w:rsidRDefault="007C689E" w:rsidP="00913AD9">
            <w:pPr>
              <w:spacing w:after="0" w:line="240" w:lineRule="auto"/>
              <w:ind w:right="147"/>
              <w:jc w:val="both"/>
              <w:rPr>
                <w:rFonts w:ascii="Times New Roman" w:hAnsi="Times New Roman" w:cs="Times New Roman"/>
                <w:sz w:val="24"/>
                <w:szCs w:val="24"/>
                <w:lang w:eastAsia="hu-HU"/>
              </w:rPr>
            </w:pPr>
            <w:r w:rsidRPr="007C689E">
              <w:rPr>
                <w:rFonts w:ascii="Times New Roman" w:hAnsi="Times New Roman" w:cs="Times New Roman"/>
                <w:sz w:val="24"/>
                <w:szCs w:val="24"/>
                <w:lang w:eastAsia="hu-HU"/>
              </w:rPr>
              <w:t>Gazdasági és pénzügyi alkalmasság</w:t>
            </w:r>
          </w:p>
          <w:p w14:paraId="3B592513" w14:textId="77777777" w:rsidR="00082C7D" w:rsidRPr="00095534" w:rsidRDefault="00082C7D" w:rsidP="00082C7D">
            <w:pPr>
              <w:spacing w:after="0" w:line="240" w:lineRule="auto"/>
              <w:ind w:right="147"/>
              <w:jc w:val="both"/>
              <w:rPr>
                <w:rFonts w:ascii="Times New Roman" w:hAnsi="Times New Roman" w:cs="Times New Roman"/>
                <w:b/>
                <w:sz w:val="24"/>
                <w:szCs w:val="24"/>
                <w:lang w:eastAsia="hu-HU"/>
              </w:rPr>
            </w:pPr>
            <w:r w:rsidRPr="00095534">
              <w:rPr>
                <w:rFonts w:ascii="Times New Roman" w:hAnsi="Times New Roman" w:cs="Times New Roman"/>
                <w:b/>
                <w:sz w:val="24"/>
                <w:szCs w:val="24"/>
                <w:lang w:eastAsia="hu-HU"/>
              </w:rPr>
              <w:t xml:space="preserve">P/1. </w:t>
            </w:r>
          </w:p>
          <w:p w14:paraId="65F019EC"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321/2015. (X.30.) Korm. rendelet 19. § (1</w:t>
            </w:r>
            <w:proofErr w:type="gramStart"/>
            <w:r w:rsidRPr="00082C7D">
              <w:rPr>
                <w:rFonts w:ascii="Times New Roman" w:hAnsi="Times New Roman" w:cs="Times New Roman"/>
                <w:sz w:val="24"/>
                <w:szCs w:val="24"/>
                <w:lang w:eastAsia="hu-HU"/>
              </w:rPr>
              <w:t>)  a</w:t>
            </w:r>
            <w:proofErr w:type="gramEnd"/>
            <w:r w:rsidRPr="00082C7D">
              <w:rPr>
                <w:rFonts w:ascii="Times New Roman" w:hAnsi="Times New Roman" w:cs="Times New Roman"/>
                <w:sz w:val="24"/>
                <w:szCs w:val="24"/>
                <w:lang w:eastAsia="hu-HU"/>
              </w:rPr>
              <w:t>) alapján pénzügyi intézménytől származó, legfeljebb az eljárást megindító felhívás feladásától - nem hirdetménnyel induló eljárásokban megküldésétől - visszafelé számított kettő évre vonatkozó megfelelő nyilatkozattal; attól függően, hogy az ajánlattevő vagy részvételre jelentkező mikor jött létre, illetve mikor kezdte meg tevékenységét, ha ezek az adatok rendelkezésre állnak.</w:t>
            </w:r>
          </w:p>
          <w:p w14:paraId="471F72A3"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Az alkalmasság igazolása tekintetében </w:t>
            </w:r>
            <w:proofErr w:type="spellStart"/>
            <w:r w:rsidRPr="00082C7D">
              <w:rPr>
                <w:rFonts w:ascii="Times New Roman" w:hAnsi="Times New Roman" w:cs="Times New Roman"/>
                <w:sz w:val="24"/>
                <w:szCs w:val="24"/>
                <w:lang w:eastAsia="hu-HU"/>
              </w:rPr>
              <w:t>irányadóak</w:t>
            </w:r>
            <w:proofErr w:type="spellEnd"/>
            <w:r w:rsidRPr="00082C7D">
              <w:rPr>
                <w:rFonts w:ascii="Times New Roman" w:hAnsi="Times New Roman" w:cs="Times New Roman"/>
                <w:sz w:val="24"/>
                <w:szCs w:val="24"/>
                <w:lang w:eastAsia="hu-HU"/>
              </w:rPr>
              <w:t xml:space="preserve"> a</w:t>
            </w:r>
            <w:r>
              <w:rPr>
                <w:rFonts w:ascii="Times New Roman" w:hAnsi="Times New Roman" w:cs="Times New Roman"/>
                <w:sz w:val="24"/>
                <w:szCs w:val="24"/>
                <w:lang w:eastAsia="hu-HU"/>
              </w:rPr>
              <w:t xml:space="preserve"> Kbt. 65. § (</w:t>
            </w:r>
            <w:proofErr w:type="gramStart"/>
            <w:r>
              <w:rPr>
                <w:rFonts w:ascii="Times New Roman" w:hAnsi="Times New Roman" w:cs="Times New Roman"/>
                <w:sz w:val="24"/>
                <w:szCs w:val="24"/>
                <w:lang w:eastAsia="hu-HU"/>
              </w:rPr>
              <w:t>6)-(</w:t>
            </w:r>
            <w:proofErr w:type="gramEnd"/>
            <w:r>
              <w:rPr>
                <w:rFonts w:ascii="Times New Roman" w:hAnsi="Times New Roman" w:cs="Times New Roman"/>
                <w:sz w:val="24"/>
                <w:szCs w:val="24"/>
                <w:lang w:eastAsia="hu-HU"/>
              </w:rPr>
              <w:t>8) bekezdései.</w:t>
            </w:r>
          </w:p>
          <w:p w14:paraId="1C7DB361"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Ha az Ajánlattevő az alkalmassági követelménynek valamely más szervezet (vagy személy) kapacitására támaszkodva kíván megfelelni, ebben az esetben meg kell jelölni az ajánlatban ezt a szervezetet és az ajánlattételi felhívás vonatkozó pontjának megjelölésével azon alkalmassági követelményt (követelményeket), melynek igazolása érdekében az Ajánlattevő ezen szervezet erőforrásaira (is) támaszkodik. A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Az a szervezet, amelynek adatait az ajánlattevő vagy részvételre jelentkező a gazdasági és pénzügyi alkalmasság igazolásához felhasználja, a Ptk. 6:419. §-</w:t>
            </w:r>
            <w:proofErr w:type="spellStart"/>
            <w:r w:rsidRPr="00082C7D">
              <w:rPr>
                <w:rFonts w:ascii="Times New Roman" w:hAnsi="Times New Roman" w:cs="Times New Roman"/>
                <w:sz w:val="24"/>
                <w:szCs w:val="24"/>
                <w:lang w:eastAsia="hu-HU"/>
              </w:rPr>
              <w:t>ában</w:t>
            </w:r>
            <w:proofErr w:type="spellEnd"/>
            <w:r w:rsidRPr="00082C7D">
              <w:rPr>
                <w:rFonts w:ascii="Times New Roman" w:hAnsi="Times New Roman" w:cs="Times New Roman"/>
                <w:sz w:val="24"/>
                <w:szCs w:val="24"/>
                <w:lang w:eastAsia="hu-HU"/>
              </w:rPr>
              <w:t xml:space="preserve"> foglaltak szerint kezesként felel az ajánlatkérőt az ajánlattevő teljesítésének elmaradásával vagy hibás teljesítésével összefüggésben ért kár megtérítéséért.</w:t>
            </w:r>
          </w:p>
          <w:p w14:paraId="1D5753C0" w14:textId="77777777"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 kezességet vállaló köteles az ajánlatban megadni székhelyét (postacímét), telefonszámát, faxszámát, e-mail címét.</w:t>
            </w:r>
          </w:p>
          <w:p w14:paraId="3A34B97A"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13BC572A" w14:textId="77777777"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Alkalmatlan az Ajánlattevő, ha bármelyik pénzforgalmi számláján az eljárást megindító felhívás feladásától visszafelé számított két évben (24 hónapban), vagy amennyiben Ajánlattevő jelentkező az eljárást megindító felhívás feladásától visszafelé számított két éven belül jött létre, illetve kezdte meg működését, így ettől az időponttól kezdődően az eljárást megindító felhívás időpontjáig terjedő időszakban) 15 napon túli sorba állítás előfordult.</w:t>
            </w:r>
          </w:p>
          <w:p w14:paraId="3B689191"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35A54111" w14:textId="77777777" w:rsidR="00082C7D" w:rsidRPr="00095534" w:rsidRDefault="00082C7D" w:rsidP="00082C7D">
            <w:pPr>
              <w:spacing w:after="0" w:line="240" w:lineRule="auto"/>
              <w:ind w:right="147"/>
              <w:jc w:val="both"/>
              <w:rPr>
                <w:rFonts w:ascii="Times New Roman" w:hAnsi="Times New Roman" w:cs="Times New Roman"/>
                <w:b/>
                <w:sz w:val="24"/>
                <w:szCs w:val="24"/>
                <w:lang w:eastAsia="hu-HU"/>
              </w:rPr>
            </w:pPr>
            <w:r w:rsidRPr="00095534">
              <w:rPr>
                <w:rFonts w:ascii="Times New Roman" w:hAnsi="Times New Roman" w:cs="Times New Roman"/>
                <w:b/>
                <w:sz w:val="24"/>
                <w:szCs w:val="24"/>
                <w:lang w:eastAsia="hu-HU"/>
              </w:rPr>
              <w:t>P/2.</w:t>
            </w:r>
          </w:p>
          <w:p w14:paraId="1FBDF767"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 321/2015. (X. 30.) Korm. r. 19. § (1) bekezdés b) pontja alapján csatolja saját vagy jogelődje számviteli jogszabályok szerinti beszámolójának – vagy annak</w:t>
            </w:r>
          </w:p>
          <w:p w14:paraId="55C8F62B"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meghatározott részének – benyújtásával (ha a gazdasági szereplő letelepedé</w:t>
            </w:r>
            <w:r>
              <w:rPr>
                <w:rFonts w:ascii="Times New Roman" w:hAnsi="Times New Roman" w:cs="Times New Roman"/>
                <w:sz w:val="24"/>
                <w:szCs w:val="24"/>
                <w:lang w:eastAsia="hu-HU"/>
              </w:rPr>
              <w:t xml:space="preserve">se szerinti ország joga előírja </w:t>
            </w:r>
            <w:r w:rsidRPr="00082C7D">
              <w:rPr>
                <w:rFonts w:ascii="Times New Roman" w:hAnsi="Times New Roman" w:cs="Times New Roman"/>
                <w:sz w:val="24"/>
                <w:szCs w:val="24"/>
                <w:lang w:eastAsia="hu-HU"/>
              </w:rPr>
              <w:t>közzétételét); ha az ajánlatkérő által kért beszámoló a céginformációs szolgálat honlapján megismerhető, a beszámoló adatait az ajánlatkérő ellenőrzi, a céginformációs szolgálat honlapján megtalálható beszámoló</w:t>
            </w:r>
          </w:p>
          <w:p w14:paraId="1998C1F7"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beküldése nem szükséges. Amennyiben a kért beszámoló a céginformációs szolgálat honlapján (http://e-beszamolo.kim.gov.hu) megismerhető, a beszámoló benyújtása az ajánlat</w:t>
            </w:r>
            <w:r>
              <w:rPr>
                <w:rFonts w:ascii="Times New Roman" w:hAnsi="Times New Roman" w:cs="Times New Roman"/>
                <w:sz w:val="24"/>
                <w:szCs w:val="24"/>
                <w:lang w:eastAsia="hu-HU"/>
              </w:rPr>
              <w:t xml:space="preserve">ban nem szükséges. Amennyiben a </w:t>
            </w:r>
            <w:r w:rsidRPr="00082C7D">
              <w:rPr>
                <w:rFonts w:ascii="Times New Roman" w:hAnsi="Times New Roman" w:cs="Times New Roman"/>
                <w:sz w:val="24"/>
                <w:szCs w:val="24"/>
                <w:lang w:eastAsia="hu-HU"/>
              </w:rPr>
              <w:t>beszámoló a céginformációs szolgálat honlapján nem megismerhető, úgy ajánl</w:t>
            </w:r>
            <w:r>
              <w:rPr>
                <w:rFonts w:ascii="Times New Roman" w:hAnsi="Times New Roman" w:cs="Times New Roman"/>
                <w:sz w:val="24"/>
                <w:szCs w:val="24"/>
                <w:lang w:eastAsia="hu-HU"/>
              </w:rPr>
              <w:t xml:space="preserve">attevőnek az ajánlatába be kell </w:t>
            </w:r>
            <w:r w:rsidRPr="00082C7D">
              <w:rPr>
                <w:rFonts w:ascii="Times New Roman" w:hAnsi="Times New Roman" w:cs="Times New Roman"/>
                <w:sz w:val="24"/>
                <w:szCs w:val="24"/>
                <w:lang w:eastAsia="hu-HU"/>
              </w:rPr>
              <w:t>csatolni a számviteli jogszabályok szerint</w:t>
            </w:r>
            <w:r>
              <w:rPr>
                <w:rFonts w:ascii="Times New Roman" w:hAnsi="Times New Roman" w:cs="Times New Roman"/>
                <w:sz w:val="24"/>
                <w:szCs w:val="24"/>
                <w:lang w:eastAsia="hu-HU"/>
              </w:rPr>
              <w:t>i beszámoló egyszerű másolatát.</w:t>
            </w:r>
          </w:p>
          <w:p w14:paraId="1455DB41"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lastRenderedPageBreak/>
              <w:t>Ha az ajánlattevő vagy részvételre jelentkező a 321/2015. (X. 30.) Korm. r. 19. § (1) bekezdés b) pontja szerinti irattal azért nem rendelkezik az ajánlatkérő által</w:t>
            </w:r>
          </w:p>
          <w:p w14:paraId="3CC8FAC5" w14:textId="5DD69C94"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előírt teljes időszakban, mert az időszak kezdete után kezdte meg működését, az alkalmasságát a közbeszerzés tárgyából származó (</w:t>
            </w:r>
            <w:r w:rsidR="00136A03">
              <w:rPr>
                <w:rFonts w:ascii="Times New Roman" w:hAnsi="Times New Roman" w:cs="Times New Roman"/>
                <w:sz w:val="24"/>
                <w:szCs w:val="24"/>
                <w:lang w:eastAsia="hu-HU"/>
              </w:rPr>
              <w:t xml:space="preserve">múzeumi teremőri </w:t>
            </w:r>
            <w:r w:rsidRPr="00082C7D">
              <w:rPr>
                <w:rFonts w:ascii="Times New Roman" w:hAnsi="Times New Roman" w:cs="Times New Roman"/>
                <w:sz w:val="24"/>
                <w:szCs w:val="24"/>
                <w:lang w:eastAsia="hu-HU"/>
              </w:rPr>
              <w:t>szolgáltatás)</w:t>
            </w:r>
          </w:p>
          <w:p w14:paraId="05492D37" w14:textId="77777777" w:rsidR="00082C7D" w:rsidRDefault="00082C7D" w:rsidP="00082C7D">
            <w:pPr>
              <w:spacing w:after="0" w:line="240" w:lineRule="auto"/>
              <w:ind w:right="147"/>
              <w:jc w:val="both"/>
              <w:rPr>
                <w:rFonts w:ascii="Times New Roman" w:hAnsi="Times New Roman" w:cs="Times New Roman"/>
                <w:sz w:val="24"/>
                <w:szCs w:val="24"/>
                <w:lang w:eastAsia="hu-HU"/>
              </w:rPr>
            </w:pPr>
            <w:proofErr w:type="spellStart"/>
            <w:r w:rsidRPr="00082C7D">
              <w:rPr>
                <w:rFonts w:ascii="Times New Roman" w:hAnsi="Times New Roman" w:cs="Times New Roman"/>
                <w:sz w:val="24"/>
                <w:szCs w:val="24"/>
                <w:lang w:eastAsia="hu-HU"/>
              </w:rPr>
              <w:t>árbevételről</w:t>
            </w:r>
            <w:proofErr w:type="spellEnd"/>
            <w:r w:rsidRPr="00082C7D">
              <w:rPr>
                <w:rFonts w:ascii="Times New Roman" w:hAnsi="Times New Roman" w:cs="Times New Roman"/>
                <w:sz w:val="24"/>
                <w:szCs w:val="24"/>
                <w:lang w:eastAsia="hu-HU"/>
              </w:rPr>
              <w:t xml:space="preserve"> szóló nyilatkozattal jogosult igazolni.</w:t>
            </w:r>
          </w:p>
          <w:p w14:paraId="63583BB2"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4AF6F5A7"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Alkalmas az ajánlattevő, ha mérleg szerinti eredménye vagy üzemi/üzleti tevékenység szerinti eredménye az utolsó lezárt évben nem negatív, és pénzügyi beszámolóját – amennyiben könyvvizsgálatra kötelezett – a könyvvizsgáló nem látta el korlátozó záradékkal.</w:t>
            </w:r>
          </w:p>
          <w:p w14:paraId="7F3AE746" w14:textId="607C44AA"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 321/2015. (X. 30.) Korm. r. 19. § (</w:t>
            </w:r>
            <w:proofErr w:type="gramStart"/>
            <w:r w:rsidRPr="00082C7D">
              <w:rPr>
                <w:rFonts w:ascii="Times New Roman" w:hAnsi="Times New Roman" w:cs="Times New Roman"/>
                <w:sz w:val="24"/>
                <w:szCs w:val="24"/>
                <w:lang w:eastAsia="hu-HU"/>
              </w:rPr>
              <w:t>2)–</w:t>
            </w:r>
            <w:proofErr w:type="gramEnd"/>
            <w:r w:rsidRPr="00082C7D">
              <w:rPr>
                <w:rFonts w:ascii="Times New Roman" w:hAnsi="Times New Roman" w:cs="Times New Roman"/>
                <w:sz w:val="24"/>
                <w:szCs w:val="24"/>
                <w:lang w:eastAsia="hu-HU"/>
              </w:rPr>
              <w:t>(3) szerint amennyiben az ajánlattevő nem rendelkezik, beszámolóval vagy nem rendelkezik beszámolóval a teljes időszakban, az alábbi követelményeknek kell megfelelnie:— ha az ajánlattevő vagy részvételre jelentkező a 321/2015. (X. 30.) Korm. r. 19. §. (1) bekezdés b) pontja szerinti irattal azért nem rendelkezik az ajánlatkérő által előírt teljes időszakban, mert az időszak kezdete után kezdte meg működését, az alkalmasságát a közbeszerzés tárgyából (</w:t>
            </w:r>
            <w:r w:rsidR="00136A03">
              <w:rPr>
                <w:rFonts w:ascii="Times New Roman" w:hAnsi="Times New Roman" w:cs="Times New Roman"/>
                <w:sz w:val="24"/>
                <w:szCs w:val="24"/>
                <w:lang w:eastAsia="hu-HU"/>
              </w:rPr>
              <w:t>múzeumi teremőri</w:t>
            </w:r>
            <w:r w:rsidR="00136A03"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 xml:space="preserve">szolgáltatás) származó </w:t>
            </w:r>
            <w:proofErr w:type="spellStart"/>
            <w:r w:rsidRPr="00082C7D">
              <w:rPr>
                <w:rFonts w:ascii="Times New Roman" w:hAnsi="Times New Roman" w:cs="Times New Roman"/>
                <w:sz w:val="24"/>
                <w:szCs w:val="24"/>
                <w:lang w:eastAsia="hu-HU"/>
              </w:rPr>
              <w:t>árbevételről</w:t>
            </w:r>
            <w:proofErr w:type="spellEnd"/>
            <w:r w:rsidRPr="00082C7D">
              <w:rPr>
                <w:rFonts w:ascii="Times New Roman" w:hAnsi="Times New Roman" w:cs="Times New Roman"/>
                <w:sz w:val="24"/>
                <w:szCs w:val="24"/>
                <w:lang w:eastAsia="hu-HU"/>
              </w:rPr>
              <w:t xml:space="preserve"> szóló nyilatkozattal jogosult igazolni. Az ajánlatkérő köteles az ajánlattevő alkalmasságát megállapítani, ha működésének ideje alatt múzeumi teremőrzési szolgáltatásból származó – általános forgalmi adó nélkül számított – árbevétele eléri vagy meghaladja a 9 000 000 HUF-ot</w:t>
            </w:r>
            <w:r>
              <w:rPr>
                <w:rFonts w:ascii="Times New Roman" w:hAnsi="Times New Roman" w:cs="Times New Roman"/>
                <w:sz w:val="24"/>
                <w:szCs w:val="24"/>
                <w:lang w:eastAsia="hu-HU"/>
              </w:rPr>
              <w:t>.</w:t>
            </w:r>
          </w:p>
          <w:p w14:paraId="11C75FF2"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28B86F9A" w14:textId="77777777" w:rsidR="00082C7D" w:rsidRPr="00095534" w:rsidRDefault="00082C7D" w:rsidP="00082C7D">
            <w:pPr>
              <w:spacing w:after="0" w:line="240" w:lineRule="auto"/>
              <w:ind w:right="147"/>
              <w:jc w:val="both"/>
              <w:rPr>
                <w:rFonts w:ascii="Times New Roman" w:hAnsi="Times New Roman" w:cs="Times New Roman"/>
                <w:b/>
                <w:sz w:val="24"/>
                <w:szCs w:val="24"/>
                <w:lang w:eastAsia="hu-HU"/>
              </w:rPr>
            </w:pPr>
            <w:r w:rsidRPr="00095534">
              <w:rPr>
                <w:rFonts w:ascii="Times New Roman" w:hAnsi="Times New Roman" w:cs="Times New Roman"/>
                <w:b/>
                <w:sz w:val="24"/>
                <w:szCs w:val="24"/>
                <w:lang w:eastAsia="hu-HU"/>
              </w:rPr>
              <w:t>P/3.</w:t>
            </w:r>
          </w:p>
          <w:p w14:paraId="469E329F"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Ajánlattevő a 321/2015. (X. 30.) Korm. r. 19. § (1) bekezdés d)</w:t>
            </w:r>
          </w:p>
          <w:p w14:paraId="3E08E922"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pontja csatolja az ajánlattétel időpontjában érvényes szakmai felelősségbiztosításának fennállásáról szóló igazolást, kötvény vagy fedezet igazolás másolatának csatolásával. A felelősségbiztosítás tárgya:</w:t>
            </w:r>
            <w:r>
              <w:rPr>
                <w:rFonts w:ascii="Times New Roman" w:hAnsi="Times New Roman" w:cs="Times New Roman"/>
                <w:sz w:val="24"/>
                <w:szCs w:val="24"/>
                <w:lang w:eastAsia="hu-HU"/>
              </w:rPr>
              <w:t xml:space="preserve"> múzeumi teremőri szolgáltatás.</w:t>
            </w:r>
          </w:p>
          <w:p w14:paraId="76E4A25A" w14:textId="77777777"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 Kbt. 65. § (6) bekezdése alapján az előírt alkalmassági követelményeknek a közös Ajánlattevők közül elegendő, ha csak egyikük felel meg.</w:t>
            </w:r>
          </w:p>
          <w:p w14:paraId="3C355134"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64791121" w14:textId="37DBB167"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Alkalmas az ajánlattevő, ha az ajánlattétel időpontjában rendelkezik minimum 500.000 HUF/kár</w:t>
            </w:r>
            <w:r w:rsidR="00B70E08">
              <w:rPr>
                <w:rFonts w:ascii="Times New Roman" w:hAnsi="Times New Roman" w:cs="Times New Roman"/>
                <w:sz w:val="24"/>
                <w:szCs w:val="24"/>
                <w:lang w:eastAsia="hu-HU"/>
              </w:rPr>
              <w:t>esemény</w:t>
            </w:r>
            <w:r w:rsidRPr="00082C7D">
              <w:rPr>
                <w:rFonts w:ascii="Times New Roman" w:hAnsi="Times New Roman" w:cs="Times New Roman"/>
                <w:sz w:val="24"/>
                <w:szCs w:val="24"/>
                <w:lang w:eastAsia="hu-HU"/>
              </w:rPr>
              <w:t xml:space="preserve"> és 10.000.000 HUF/év értékben</w:t>
            </w:r>
            <w:r w:rsidR="00B13BFC">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szakmai felelősségbiztosítással.</w:t>
            </w:r>
          </w:p>
          <w:p w14:paraId="139305A5"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0A4C3894" w14:textId="77777777" w:rsidR="006200A7" w:rsidRDefault="006200A7" w:rsidP="00082C7D">
            <w:pPr>
              <w:spacing w:after="0" w:line="240" w:lineRule="auto"/>
              <w:ind w:right="147"/>
              <w:jc w:val="both"/>
              <w:rPr>
                <w:rFonts w:ascii="Times New Roman" w:hAnsi="Times New Roman" w:cs="Times New Roman"/>
                <w:sz w:val="24"/>
                <w:szCs w:val="24"/>
                <w:lang w:eastAsia="hu-HU"/>
              </w:rPr>
            </w:pPr>
            <w:r w:rsidRPr="006200A7">
              <w:rPr>
                <w:rFonts w:ascii="Times New Roman" w:hAnsi="Times New Roman" w:cs="Times New Roman"/>
                <w:sz w:val="24"/>
                <w:szCs w:val="24"/>
                <w:lang w:eastAsia="hu-HU"/>
              </w:rPr>
              <w:t>Műszaki, illetve szakmai alkalmasság</w:t>
            </w:r>
          </w:p>
          <w:p w14:paraId="29232AA2" w14:textId="77777777" w:rsidR="00082C7D" w:rsidRDefault="00082C7D" w:rsidP="00082C7D">
            <w:pPr>
              <w:pStyle w:val="Default"/>
              <w:jc w:val="both"/>
              <w:rPr>
                <w:b/>
                <w:bCs/>
              </w:rPr>
            </w:pPr>
            <w:r>
              <w:rPr>
                <w:b/>
                <w:bCs/>
              </w:rPr>
              <w:t>M/1.</w:t>
            </w:r>
          </w:p>
          <w:p w14:paraId="45274A6A" w14:textId="77777777" w:rsidR="00082C7D" w:rsidRDefault="00082C7D" w:rsidP="00082C7D">
            <w:pPr>
              <w:pStyle w:val="Default"/>
              <w:jc w:val="both"/>
            </w:pPr>
            <w:r w:rsidRPr="00D77E60">
              <w:t>A 321</w:t>
            </w:r>
            <w:r>
              <w:t>/2015. (X.30.) Korm. rendelet 21. § (1</w:t>
            </w:r>
            <w:r w:rsidRPr="00D77E60">
              <w:t xml:space="preserve">) </w:t>
            </w:r>
            <w:r>
              <w:t>a)</w:t>
            </w:r>
            <w:r w:rsidRPr="00D77E60">
              <w:t xml:space="preserve"> alapján </w:t>
            </w:r>
            <w:r>
              <w:t xml:space="preserve">az eljárást megindító felhívás feladásától - nem hirdetménnyel induló eljárásokban megküldésétől - visszafelé számított három év legjelentősebb szállításainak </w:t>
            </w:r>
            <w:proofErr w:type="gramStart"/>
            <w:r>
              <w:t>ismertetésével  (</w:t>
            </w:r>
            <w:proofErr w:type="gramEnd"/>
            <w:r>
              <w:t>a teljesítés ideje és helye, a szerződést kötő másik fél, a</w:t>
            </w:r>
          </w:p>
          <w:p w14:paraId="0F5E9BE1" w14:textId="77777777" w:rsidR="00082C7D" w:rsidRDefault="00082C7D" w:rsidP="00082C7D">
            <w:pPr>
              <w:pStyle w:val="Default"/>
              <w:jc w:val="both"/>
            </w:pPr>
            <w:r>
              <w:t>szerződéstárgya, továbbá az ellenszolgáltatás összege, a teljesítés az előírásoknak és a</w:t>
            </w:r>
          </w:p>
          <w:p w14:paraId="3B8EB246" w14:textId="77777777" w:rsidR="00082C7D" w:rsidRDefault="00082C7D" w:rsidP="00082C7D">
            <w:pPr>
              <w:pStyle w:val="Default"/>
              <w:jc w:val="both"/>
            </w:pPr>
            <w:r>
              <w:t>szerződésnek megfelelően történt-e).</w:t>
            </w:r>
          </w:p>
          <w:p w14:paraId="6C59EF5C" w14:textId="77777777" w:rsidR="00082C7D" w:rsidRDefault="00082C7D" w:rsidP="00082C7D">
            <w:pPr>
              <w:pStyle w:val="Default"/>
              <w:jc w:val="both"/>
            </w:pPr>
            <w:r w:rsidRPr="00D77E60">
              <w:t xml:space="preserve">Az alkalmasság igazolása tekintetében </w:t>
            </w:r>
            <w:proofErr w:type="spellStart"/>
            <w:r w:rsidRPr="00D77E60">
              <w:t>irányadóak</w:t>
            </w:r>
            <w:proofErr w:type="spellEnd"/>
            <w:r w:rsidRPr="00D77E60">
              <w:t xml:space="preserve"> a Kbt. 65. § (</w:t>
            </w:r>
            <w:proofErr w:type="gramStart"/>
            <w:r w:rsidRPr="00D77E60">
              <w:t>6)-(</w:t>
            </w:r>
            <w:proofErr w:type="gramEnd"/>
            <w:r w:rsidRPr="00D77E60">
              <w:t>8) bekezdései, valamint a 321/2015. (X.30.) Korm. rendelet vonatkozó rendelkezései.</w:t>
            </w:r>
          </w:p>
          <w:p w14:paraId="514084A5"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332DA142" w14:textId="44FD1786" w:rsidR="00082C7D" w:rsidRPr="00D77E60" w:rsidRDefault="00082C7D">
            <w:pPr>
              <w:pStyle w:val="Default"/>
              <w:jc w:val="both"/>
            </w:pPr>
            <w:r w:rsidRPr="00D77E60">
              <w:t>Alkalmatlan az ajánlat</w:t>
            </w:r>
            <w:r>
              <w:t xml:space="preserve">tevő (közös ajánlatot tevők) ha </w:t>
            </w:r>
            <w:r w:rsidRPr="00D77E60">
              <w:t xml:space="preserve">az ajánlattételi felhívás megküldésétől visszafele számított </w:t>
            </w:r>
            <w:r>
              <w:t>3 évben</w:t>
            </w:r>
            <w:r w:rsidRPr="00D77E60">
              <w:t xml:space="preserve"> nem rendelkezik a közbeszerzés tárgya szerinti (</w:t>
            </w:r>
            <w:r>
              <w:t xml:space="preserve">múzeumi </w:t>
            </w:r>
            <w:r w:rsidRPr="000F7523">
              <w:t>teremőri szolgáltatás</w:t>
            </w:r>
            <w:r w:rsidRPr="00D77E60">
              <w:t xml:space="preserve">), legalább nettó </w:t>
            </w:r>
            <w:r w:rsidR="00F34843">
              <w:t>15</w:t>
            </w:r>
            <w:r w:rsidRPr="000F7523">
              <w:t xml:space="preserve">.000.000.-Ft </w:t>
            </w:r>
            <w:r w:rsidRPr="00D77E60">
              <w:t xml:space="preserve">értékű referenciával. </w:t>
            </w:r>
          </w:p>
          <w:p w14:paraId="7890295B" w14:textId="77777777" w:rsidR="00082C7D" w:rsidRDefault="00082C7D" w:rsidP="00095534">
            <w:pPr>
              <w:pStyle w:val="Default"/>
              <w:jc w:val="both"/>
            </w:pPr>
            <w:r w:rsidRPr="00D77E60">
              <w:t xml:space="preserve">Az alkalmassági követelménynek való megfelelését az ajánlattevő több szerződéssel is igazolhatja. </w:t>
            </w:r>
          </w:p>
          <w:p w14:paraId="4D8F73BB"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1357A786" w14:textId="77777777" w:rsidR="00B13BFC" w:rsidRDefault="00B13BFC" w:rsidP="00082C7D">
            <w:pPr>
              <w:spacing w:after="0" w:line="240" w:lineRule="auto"/>
              <w:ind w:right="147"/>
              <w:jc w:val="both"/>
              <w:rPr>
                <w:rFonts w:ascii="Times New Roman" w:hAnsi="Times New Roman" w:cs="Times New Roman"/>
                <w:sz w:val="24"/>
                <w:szCs w:val="24"/>
                <w:lang w:eastAsia="hu-HU"/>
              </w:rPr>
            </w:pPr>
          </w:p>
          <w:p w14:paraId="24C28A4F" w14:textId="77777777" w:rsidR="00E6223A" w:rsidRDefault="00E6223A" w:rsidP="00082C7D">
            <w:pPr>
              <w:spacing w:after="0" w:line="240" w:lineRule="auto"/>
              <w:ind w:right="147"/>
              <w:jc w:val="both"/>
              <w:rPr>
                <w:rFonts w:ascii="Times New Roman" w:hAnsi="Times New Roman" w:cs="Times New Roman"/>
                <w:sz w:val="24"/>
                <w:szCs w:val="24"/>
                <w:lang w:eastAsia="hu-HU"/>
              </w:rPr>
            </w:pPr>
          </w:p>
          <w:p w14:paraId="5640CF3E" w14:textId="77777777" w:rsidR="00082C7D" w:rsidRPr="00095534" w:rsidRDefault="00082C7D" w:rsidP="00082C7D">
            <w:pPr>
              <w:spacing w:after="0" w:line="240" w:lineRule="auto"/>
              <w:ind w:right="147"/>
              <w:jc w:val="both"/>
              <w:rPr>
                <w:rFonts w:ascii="Times New Roman" w:hAnsi="Times New Roman" w:cs="Times New Roman"/>
                <w:b/>
                <w:sz w:val="24"/>
                <w:szCs w:val="24"/>
                <w:lang w:eastAsia="hu-HU"/>
              </w:rPr>
            </w:pPr>
            <w:r w:rsidRPr="00095534">
              <w:rPr>
                <w:rFonts w:ascii="Times New Roman" w:hAnsi="Times New Roman" w:cs="Times New Roman"/>
                <w:b/>
                <w:sz w:val="24"/>
                <w:szCs w:val="24"/>
                <w:lang w:eastAsia="hu-HU"/>
              </w:rPr>
              <w:t>M/2.</w:t>
            </w:r>
          </w:p>
          <w:p w14:paraId="0F5B4F80"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 321/2015. (X. 30.) Korm. rendelet 21. § (3)</w:t>
            </w:r>
          </w:p>
          <w:p w14:paraId="3D058A09" w14:textId="28AEE0C1"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bekezdés b) pontja alapján nevezze meg azokat a </w:t>
            </w:r>
            <w:r w:rsidR="00646A90" w:rsidRPr="00082C7D">
              <w:rPr>
                <w:rFonts w:ascii="Times New Roman" w:hAnsi="Times New Roman" w:cs="Times New Roman"/>
                <w:sz w:val="24"/>
                <w:szCs w:val="24"/>
                <w:lang w:eastAsia="hu-HU"/>
              </w:rPr>
              <w:t>sz</w:t>
            </w:r>
            <w:r w:rsidR="00646A90">
              <w:rPr>
                <w:rFonts w:ascii="Times New Roman" w:hAnsi="Times New Roman" w:cs="Times New Roman"/>
                <w:sz w:val="24"/>
                <w:szCs w:val="24"/>
                <w:lang w:eastAsia="hu-HU"/>
              </w:rPr>
              <w:t>emélyeket</w:t>
            </w:r>
            <w:r w:rsidR="00646A90"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 xml:space="preserve">(szervezeteket) - </w:t>
            </w:r>
          </w:p>
          <w:p w14:paraId="188D5F60"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lastRenderedPageBreak/>
              <w:t>- képzettségük, szakmai tapasztalatuk ismertetésével, akiket be kíván vonni a teljesítésbe.</w:t>
            </w:r>
          </w:p>
          <w:p w14:paraId="0290B321"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Az ismertetés keretében csatolni szükséges:</w:t>
            </w:r>
          </w:p>
          <w:p w14:paraId="0434B6E2" w14:textId="6C8D592D"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a </w:t>
            </w:r>
            <w:r w:rsidR="00646A90" w:rsidRPr="00082C7D">
              <w:rPr>
                <w:rFonts w:ascii="Times New Roman" w:hAnsi="Times New Roman" w:cs="Times New Roman"/>
                <w:sz w:val="24"/>
                <w:szCs w:val="24"/>
                <w:lang w:eastAsia="hu-HU"/>
              </w:rPr>
              <w:t>s</w:t>
            </w:r>
            <w:r w:rsidR="00646A90">
              <w:rPr>
                <w:rFonts w:ascii="Times New Roman" w:hAnsi="Times New Roman" w:cs="Times New Roman"/>
                <w:sz w:val="24"/>
                <w:szCs w:val="24"/>
                <w:lang w:eastAsia="hu-HU"/>
              </w:rPr>
              <w:t>zemélyek</w:t>
            </w:r>
            <w:r w:rsidR="00646A90"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 xml:space="preserve">saját kezűleg aláírt szakmai önéletrajzát, úgy, hogy az önéletrajzból egyértelműen derüljön ki az alkalmassági feltételként előírt, a </w:t>
            </w:r>
            <w:r w:rsidR="0006667C">
              <w:rPr>
                <w:rFonts w:ascii="Times New Roman" w:hAnsi="Times New Roman" w:cs="Times New Roman"/>
                <w:sz w:val="24"/>
                <w:szCs w:val="24"/>
                <w:lang w:eastAsia="hu-HU"/>
              </w:rPr>
              <w:t>személlyel</w:t>
            </w:r>
            <w:r w:rsidR="0006667C"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szemben támasztott követelményeknek (</w:t>
            </w:r>
            <w:r w:rsidR="00646A90">
              <w:rPr>
                <w:rFonts w:ascii="Times New Roman" w:hAnsi="Times New Roman" w:cs="Times New Roman"/>
                <w:sz w:val="24"/>
                <w:szCs w:val="24"/>
                <w:lang w:eastAsia="hu-HU"/>
              </w:rPr>
              <w:t>középfokú</w:t>
            </w:r>
            <w:r w:rsidRPr="00082C7D">
              <w:rPr>
                <w:rFonts w:ascii="Times New Roman" w:hAnsi="Times New Roman" w:cs="Times New Roman"/>
                <w:sz w:val="24"/>
                <w:szCs w:val="24"/>
                <w:lang w:eastAsia="hu-HU"/>
              </w:rPr>
              <w:t xml:space="preserve">végzettség) való megfelelőség, valamint a </w:t>
            </w:r>
            <w:r w:rsidR="00646A90" w:rsidRPr="00082C7D">
              <w:rPr>
                <w:rFonts w:ascii="Times New Roman" w:hAnsi="Times New Roman" w:cs="Times New Roman"/>
                <w:sz w:val="24"/>
                <w:szCs w:val="24"/>
                <w:lang w:eastAsia="hu-HU"/>
              </w:rPr>
              <w:t>s</w:t>
            </w:r>
            <w:r w:rsidR="00646A90">
              <w:rPr>
                <w:rFonts w:ascii="Times New Roman" w:hAnsi="Times New Roman" w:cs="Times New Roman"/>
                <w:sz w:val="24"/>
                <w:szCs w:val="24"/>
                <w:lang w:eastAsia="hu-HU"/>
              </w:rPr>
              <w:t>zemély</w:t>
            </w:r>
            <w:r w:rsidR="00646A90"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rendelkezésre állása a szerződés teljes időtartama alatt,</w:t>
            </w:r>
          </w:p>
          <w:p w14:paraId="7558B0ED" w14:textId="376F40F4"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a </w:t>
            </w:r>
            <w:r w:rsidR="00646A90" w:rsidRPr="00082C7D">
              <w:rPr>
                <w:rFonts w:ascii="Times New Roman" w:hAnsi="Times New Roman" w:cs="Times New Roman"/>
                <w:sz w:val="24"/>
                <w:szCs w:val="24"/>
                <w:lang w:eastAsia="hu-HU"/>
              </w:rPr>
              <w:t>sz</w:t>
            </w:r>
            <w:r w:rsidR="00646A90">
              <w:rPr>
                <w:rFonts w:ascii="Times New Roman" w:hAnsi="Times New Roman" w:cs="Times New Roman"/>
                <w:sz w:val="24"/>
                <w:szCs w:val="24"/>
                <w:lang w:eastAsia="hu-HU"/>
              </w:rPr>
              <w:t>emélyek</w:t>
            </w:r>
            <w:r w:rsidR="00646A90" w:rsidRPr="00082C7D">
              <w:rPr>
                <w:rFonts w:ascii="Times New Roman" w:hAnsi="Times New Roman" w:cs="Times New Roman"/>
                <w:sz w:val="24"/>
                <w:szCs w:val="24"/>
                <w:lang w:eastAsia="hu-HU"/>
              </w:rPr>
              <w:t xml:space="preserve"> </w:t>
            </w:r>
            <w:r w:rsidRPr="00082C7D">
              <w:rPr>
                <w:rFonts w:ascii="Times New Roman" w:hAnsi="Times New Roman" w:cs="Times New Roman"/>
                <w:sz w:val="24"/>
                <w:szCs w:val="24"/>
                <w:lang w:eastAsia="hu-HU"/>
              </w:rPr>
              <w:t xml:space="preserve">végzettségét igazoló okirat(ok) egyszerű másolatban [321/2015. (X. 30.) Korm. rendelet 21. </w:t>
            </w:r>
            <w:proofErr w:type="gramStart"/>
            <w:r w:rsidRPr="00082C7D">
              <w:rPr>
                <w:rFonts w:ascii="Times New Roman" w:hAnsi="Times New Roman" w:cs="Times New Roman"/>
                <w:sz w:val="24"/>
                <w:szCs w:val="24"/>
                <w:lang w:eastAsia="hu-HU"/>
              </w:rPr>
              <w:t>§(</w:t>
            </w:r>
            <w:proofErr w:type="gramEnd"/>
            <w:r w:rsidRPr="00082C7D">
              <w:rPr>
                <w:rFonts w:ascii="Times New Roman" w:hAnsi="Times New Roman" w:cs="Times New Roman"/>
                <w:sz w:val="24"/>
                <w:szCs w:val="24"/>
                <w:lang w:eastAsia="hu-HU"/>
              </w:rPr>
              <w:t>3) bekezdés b) pont].</w:t>
            </w:r>
          </w:p>
          <w:p w14:paraId="6688671A" w14:textId="77777777" w:rsidR="00082C7D" w:rsidRDefault="00082C7D" w:rsidP="00082C7D">
            <w:pPr>
              <w:spacing w:after="0" w:line="240" w:lineRule="auto"/>
              <w:ind w:right="147"/>
              <w:jc w:val="both"/>
              <w:rPr>
                <w:rFonts w:ascii="Times New Roman" w:hAnsi="Times New Roman" w:cs="Times New Roman"/>
                <w:sz w:val="24"/>
                <w:szCs w:val="24"/>
                <w:lang w:eastAsia="hu-HU"/>
              </w:rPr>
            </w:pPr>
          </w:p>
          <w:p w14:paraId="19E83A79"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Alkalmatlan az ajánlattev</w:t>
            </w:r>
            <w:r>
              <w:rPr>
                <w:rFonts w:ascii="Times New Roman" w:hAnsi="Times New Roman" w:cs="Times New Roman"/>
                <w:sz w:val="24"/>
                <w:szCs w:val="24"/>
                <w:lang w:eastAsia="hu-HU"/>
              </w:rPr>
              <w:t xml:space="preserve">ő (közös ajánlatot tevők) </w:t>
            </w:r>
            <w:r w:rsidRPr="00082C7D">
              <w:rPr>
                <w:rFonts w:ascii="Times New Roman" w:hAnsi="Times New Roman" w:cs="Times New Roman"/>
                <w:sz w:val="24"/>
                <w:szCs w:val="24"/>
                <w:lang w:eastAsia="hu-HU"/>
              </w:rPr>
              <w:t>ha nem rendelkezik</w:t>
            </w:r>
          </w:p>
          <w:p w14:paraId="7D17E841"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-az első részfeladat tekintetében:</w:t>
            </w:r>
          </w:p>
          <w:p w14:paraId="1935FD94" w14:textId="6CECD219"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legalább 6 fő, középfokú végzettségű </w:t>
            </w:r>
            <w:r w:rsidR="00733A51" w:rsidRPr="00082C7D">
              <w:rPr>
                <w:rFonts w:ascii="Times New Roman" w:hAnsi="Times New Roman" w:cs="Times New Roman"/>
                <w:sz w:val="24"/>
                <w:szCs w:val="24"/>
                <w:lang w:eastAsia="hu-HU"/>
              </w:rPr>
              <w:t>sz</w:t>
            </w:r>
            <w:r w:rsidR="00733A51">
              <w:rPr>
                <w:rFonts w:ascii="Times New Roman" w:hAnsi="Times New Roman" w:cs="Times New Roman"/>
                <w:sz w:val="24"/>
                <w:szCs w:val="24"/>
                <w:lang w:eastAsia="hu-HU"/>
              </w:rPr>
              <w:t>emély</w:t>
            </w:r>
          </w:p>
          <w:p w14:paraId="474DC2E6" w14:textId="77777777" w:rsidR="00082C7D" w:rsidRP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második részfeladat tekintetében:</w:t>
            </w:r>
          </w:p>
          <w:p w14:paraId="0D3ACADF" w14:textId="544504A3" w:rsidR="00082C7D" w:rsidRDefault="00082C7D" w:rsidP="00082C7D">
            <w:pPr>
              <w:spacing w:after="0" w:line="240" w:lineRule="auto"/>
              <w:ind w:right="147"/>
              <w:jc w:val="both"/>
              <w:rPr>
                <w:rFonts w:ascii="Times New Roman" w:hAnsi="Times New Roman" w:cs="Times New Roman"/>
                <w:sz w:val="24"/>
                <w:szCs w:val="24"/>
                <w:lang w:eastAsia="hu-HU"/>
              </w:rPr>
            </w:pPr>
            <w:r w:rsidRPr="00082C7D">
              <w:rPr>
                <w:rFonts w:ascii="Times New Roman" w:hAnsi="Times New Roman" w:cs="Times New Roman"/>
                <w:sz w:val="24"/>
                <w:szCs w:val="24"/>
                <w:lang w:eastAsia="hu-HU"/>
              </w:rPr>
              <w:t xml:space="preserve">- legalább 6 fő, középfokú végzettségű </w:t>
            </w:r>
            <w:r w:rsidR="00733A51" w:rsidRPr="00082C7D">
              <w:rPr>
                <w:rFonts w:ascii="Times New Roman" w:hAnsi="Times New Roman" w:cs="Times New Roman"/>
                <w:sz w:val="24"/>
                <w:szCs w:val="24"/>
                <w:lang w:eastAsia="hu-HU"/>
              </w:rPr>
              <w:t>sz</w:t>
            </w:r>
            <w:r w:rsidR="00733A51">
              <w:rPr>
                <w:rFonts w:ascii="Times New Roman" w:hAnsi="Times New Roman" w:cs="Times New Roman"/>
                <w:sz w:val="24"/>
                <w:szCs w:val="24"/>
                <w:lang w:eastAsia="hu-HU"/>
              </w:rPr>
              <w:t>emély</w:t>
            </w:r>
            <w:r w:rsidRPr="00082C7D">
              <w:rPr>
                <w:rFonts w:ascii="Times New Roman" w:hAnsi="Times New Roman" w:cs="Times New Roman"/>
                <w:sz w:val="24"/>
                <w:szCs w:val="24"/>
                <w:lang w:eastAsia="hu-HU"/>
              </w:rPr>
              <w:t>.</w:t>
            </w:r>
          </w:p>
          <w:p w14:paraId="23859445" w14:textId="77777777" w:rsidR="00192D29" w:rsidRDefault="00192D29" w:rsidP="00913AD9">
            <w:pPr>
              <w:spacing w:after="0" w:line="240" w:lineRule="auto"/>
              <w:ind w:right="147"/>
              <w:jc w:val="both"/>
              <w:rPr>
                <w:rFonts w:ascii="Times New Roman" w:hAnsi="Times New Roman" w:cs="Times New Roman"/>
                <w:sz w:val="24"/>
                <w:szCs w:val="24"/>
                <w:lang w:eastAsia="hu-HU"/>
              </w:rPr>
            </w:pPr>
          </w:p>
          <w:p w14:paraId="5695EAF0" w14:textId="77777777" w:rsidR="00192D29" w:rsidRPr="00095534" w:rsidRDefault="00192D29" w:rsidP="00913AD9">
            <w:pPr>
              <w:spacing w:after="0" w:line="240" w:lineRule="auto"/>
              <w:ind w:right="147"/>
              <w:jc w:val="both"/>
              <w:rPr>
                <w:rFonts w:ascii="Times New Roman" w:hAnsi="Times New Roman" w:cs="Times New Roman"/>
                <w:sz w:val="24"/>
                <w:szCs w:val="24"/>
                <w:u w:val="single"/>
                <w:lang w:eastAsia="hu-HU"/>
              </w:rPr>
            </w:pPr>
            <w:r w:rsidRPr="00095534">
              <w:rPr>
                <w:rFonts w:ascii="Times New Roman" w:hAnsi="Times New Roman" w:cs="Times New Roman"/>
                <w:sz w:val="24"/>
                <w:szCs w:val="24"/>
                <w:u w:val="single"/>
                <w:lang w:eastAsia="hu-HU"/>
              </w:rPr>
              <w:t>További Ajánlatkérő elvárás az Ajánlattevővel szemben:</w:t>
            </w:r>
          </w:p>
          <w:p w14:paraId="5062EB27" w14:textId="77777777" w:rsidR="00192D29" w:rsidRPr="00192D29" w:rsidRDefault="00192D29" w:rsidP="00192D29">
            <w:pPr>
              <w:spacing w:after="0" w:line="240" w:lineRule="auto"/>
              <w:ind w:right="147"/>
              <w:jc w:val="both"/>
              <w:rPr>
                <w:rFonts w:ascii="Times New Roman" w:hAnsi="Times New Roman" w:cs="Times New Roman"/>
                <w:sz w:val="24"/>
                <w:szCs w:val="24"/>
                <w:lang w:eastAsia="hu-HU"/>
              </w:rPr>
            </w:pPr>
          </w:p>
          <w:p w14:paraId="7DE41B92"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Munkaidő:</w:t>
            </w:r>
          </w:p>
          <w:p w14:paraId="59DBE1D9" w14:textId="0152FD8A" w:rsidR="000300F7" w:rsidRPr="000300F7" w:rsidRDefault="007A3B97" w:rsidP="000300F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 </w:t>
            </w:r>
            <w:r w:rsidR="000300F7" w:rsidRPr="000300F7">
              <w:rPr>
                <w:rFonts w:ascii="Times New Roman" w:hAnsi="Times New Roman" w:cs="Times New Roman"/>
                <w:sz w:val="24"/>
                <w:szCs w:val="24"/>
                <w:lang w:eastAsia="hu-HU"/>
              </w:rPr>
              <w:t>Magyar Természettudományi Múzeum, Budapest: az aktuális kiállításoktól függően legalább napi 6 fő napi 8,5 órában</w:t>
            </w:r>
          </w:p>
          <w:p w14:paraId="63742B08" w14:textId="77777777" w:rsidR="000300F7" w:rsidRPr="000300F7" w:rsidRDefault="000300F7" w:rsidP="000300F7">
            <w:pPr>
              <w:spacing w:after="0" w:line="240" w:lineRule="auto"/>
              <w:ind w:right="147"/>
              <w:jc w:val="both"/>
              <w:rPr>
                <w:rFonts w:ascii="Times New Roman" w:hAnsi="Times New Roman" w:cs="Times New Roman"/>
                <w:sz w:val="24"/>
                <w:szCs w:val="24"/>
                <w:lang w:eastAsia="hu-HU"/>
              </w:rPr>
            </w:pPr>
            <w:r w:rsidRPr="000300F7">
              <w:rPr>
                <w:rFonts w:ascii="Times New Roman" w:hAnsi="Times New Roman" w:cs="Times New Roman"/>
                <w:sz w:val="24"/>
                <w:szCs w:val="24"/>
                <w:lang w:eastAsia="hu-HU"/>
              </w:rPr>
              <w:t>- Mátra Múzeum, Gyöngyös: az aktuális kiállításoktól függően legalább napi 6 fő napi 8 órában</w:t>
            </w:r>
          </w:p>
          <w:p w14:paraId="7AA3ACA4" w14:textId="7D5F8B8C" w:rsidR="000300F7" w:rsidRPr="000300F7" w:rsidRDefault="000300F7" w:rsidP="000300F7">
            <w:pPr>
              <w:spacing w:after="0" w:line="240" w:lineRule="auto"/>
              <w:ind w:right="147"/>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 </w:t>
            </w:r>
            <w:proofErr w:type="spellStart"/>
            <w:r w:rsidRPr="000300F7">
              <w:rPr>
                <w:rFonts w:ascii="Times New Roman" w:hAnsi="Times New Roman" w:cs="Times New Roman"/>
                <w:sz w:val="24"/>
                <w:szCs w:val="24"/>
                <w:lang w:eastAsia="hu-HU"/>
              </w:rPr>
              <w:t>alkalmanként</w:t>
            </w:r>
            <w:proofErr w:type="spellEnd"/>
            <w:r w:rsidRPr="000300F7">
              <w:rPr>
                <w:rFonts w:ascii="Times New Roman" w:hAnsi="Times New Roman" w:cs="Times New Roman"/>
                <w:sz w:val="24"/>
                <w:szCs w:val="24"/>
                <w:lang w:eastAsia="hu-HU"/>
              </w:rPr>
              <w:t xml:space="preserve"> nyitva tartási időn túli (17 illetve 18 óra utáni) teremőrzésre is szükség van</w:t>
            </w:r>
          </w:p>
          <w:p w14:paraId="05BAB41B" w14:textId="43935095"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669C2D19"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107B0841"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Feladatok:</w:t>
            </w:r>
          </w:p>
          <w:p w14:paraId="5AF855DE"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 a múzeum kiállításának, kiállított tárgyainak, installációinak őrzése, </w:t>
            </w:r>
          </w:p>
          <w:p w14:paraId="0402FE98"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látogatókkal való segítőkész, udvarias kapcsolattartás, információadás,</w:t>
            </w:r>
          </w:p>
          <w:p w14:paraId="01EDB1A3"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látogatóktól szerzett tapasztalatok közvetítése, meghibásodások jelzése a csoportvezető felé,</w:t>
            </w:r>
          </w:p>
          <w:p w14:paraId="16C47855"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belépőjegyek ellenőrzése,</w:t>
            </w:r>
          </w:p>
          <w:p w14:paraId="0A491E9D"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ruhatár működtetése.</w:t>
            </w:r>
          </w:p>
          <w:p w14:paraId="32282D53"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4A5F9D26"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Az állás betöltésének feltétele:</w:t>
            </w:r>
          </w:p>
          <w:p w14:paraId="511C8608"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magyar állampolgárság,</w:t>
            </w:r>
          </w:p>
          <w:p w14:paraId="4E4EC8D5"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büntetlen előélet (erkölcsi bizonyítványt kérünk)</w:t>
            </w:r>
          </w:p>
          <w:p w14:paraId="3F7B6ABF"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7CBAF348"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Szakmai követelmények:</w:t>
            </w:r>
          </w:p>
          <w:p w14:paraId="2B13FF74"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kiváló kommunikációs készség</w:t>
            </w:r>
          </w:p>
          <w:p w14:paraId="393BC701"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segítőkész, udvarias, visszafogott hozzáállás</w:t>
            </w:r>
          </w:p>
          <w:p w14:paraId="454E3E3D"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család- és látogatóbarát hozzáállás</w:t>
            </w:r>
          </w:p>
          <w:p w14:paraId="65B691EF"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kulturált, múzeumhoz illő megjelenés (munkaruha)</w:t>
            </w:r>
          </w:p>
          <w:p w14:paraId="28096D9E"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kiváló munkafegyelem</w:t>
            </w:r>
          </w:p>
          <w:p w14:paraId="0CBF208A"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monotonitás- és stressztűrés</w:t>
            </w:r>
          </w:p>
          <w:p w14:paraId="1B501551"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6A4E8D54"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6290C59A"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Létszám, óraszám:</w:t>
            </w:r>
          </w:p>
          <w:p w14:paraId="66F988F9" w14:textId="7161719C"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 </w:t>
            </w:r>
            <w:r w:rsidR="004C661C" w:rsidRPr="000300F7">
              <w:rPr>
                <w:rFonts w:ascii="Times New Roman" w:hAnsi="Times New Roman" w:cs="Times New Roman"/>
                <w:sz w:val="24"/>
                <w:szCs w:val="24"/>
                <w:lang w:eastAsia="hu-HU"/>
              </w:rPr>
              <w:t>Magyar Természettudományi Múzeum</w:t>
            </w:r>
            <w:r w:rsidR="004C661C" w:rsidRPr="007A3B97">
              <w:rPr>
                <w:rFonts w:ascii="Times New Roman" w:hAnsi="Times New Roman" w:cs="Times New Roman"/>
                <w:sz w:val="24"/>
                <w:szCs w:val="24"/>
                <w:lang w:eastAsia="hu-HU"/>
              </w:rPr>
              <w:t xml:space="preserve"> </w:t>
            </w:r>
            <w:r w:rsidRPr="007A3B97">
              <w:rPr>
                <w:rFonts w:ascii="Times New Roman" w:hAnsi="Times New Roman" w:cs="Times New Roman"/>
                <w:sz w:val="24"/>
                <w:szCs w:val="24"/>
                <w:lang w:eastAsia="hu-HU"/>
              </w:rPr>
              <w:t>Budapest: az aktuális kiállításoktól függően legalább napi 6 fő napi 8,5 ór</w:t>
            </w:r>
            <w:r w:rsidR="003608AE">
              <w:rPr>
                <w:rFonts w:ascii="Times New Roman" w:hAnsi="Times New Roman" w:cs="Times New Roman"/>
                <w:sz w:val="24"/>
                <w:szCs w:val="24"/>
                <w:lang w:eastAsia="hu-HU"/>
              </w:rPr>
              <w:t>ában</w:t>
            </w:r>
          </w:p>
          <w:p w14:paraId="0E08A51B" w14:textId="4369F36D"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 </w:t>
            </w:r>
            <w:r w:rsidR="004C661C" w:rsidRPr="000300F7">
              <w:rPr>
                <w:rFonts w:ascii="Times New Roman" w:hAnsi="Times New Roman" w:cs="Times New Roman"/>
                <w:sz w:val="24"/>
                <w:szCs w:val="24"/>
                <w:lang w:eastAsia="hu-HU"/>
              </w:rPr>
              <w:t>Mátra Múzeum</w:t>
            </w:r>
            <w:r w:rsidR="004C661C" w:rsidRPr="007A3B97">
              <w:rPr>
                <w:rFonts w:ascii="Times New Roman" w:hAnsi="Times New Roman" w:cs="Times New Roman"/>
                <w:sz w:val="24"/>
                <w:szCs w:val="24"/>
                <w:lang w:eastAsia="hu-HU"/>
              </w:rPr>
              <w:t xml:space="preserve"> </w:t>
            </w:r>
            <w:bookmarkStart w:id="0" w:name="_GoBack"/>
            <w:bookmarkEnd w:id="0"/>
            <w:r w:rsidRPr="007A3B97">
              <w:rPr>
                <w:rFonts w:ascii="Times New Roman" w:hAnsi="Times New Roman" w:cs="Times New Roman"/>
                <w:sz w:val="24"/>
                <w:szCs w:val="24"/>
                <w:lang w:eastAsia="hu-HU"/>
              </w:rPr>
              <w:t>Gyöngyös: az aktuális kiállításoktól függően legalább napi 6 fő napi 8 órában</w:t>
            </w:r>
          </w:p>
          <w:p w14:paraId="7CB2BED1"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 </w:t>
            </w:r>
            <w:proofErr w:type="spellStart"/>
            <w:r w:rsidRPr="007A3B97">
              <w:rPr>
                <w:rFonts w:ascii="Times New Roman" w:hAnsi="Times New Roman" w:cs="Times New Roman"/>
                <w:sz w:val="24"/>
                <w:szCs w:val="24"/>
                <w:lang w:eastAsia="hu-HU"/>
              </w:rPr>
              <w:t>alkalmanként</w:t>
            </w:r>
            <w:proofErr w:type="spellEnd"/>
            <w:r w:rsidRPr="007A3B97">
              <w:rPr>
                <w:rFonts w:ascii="Times New Roman" w:hAnsi="Times New Roman" w:cs="Times New Roman"/>
                <w:sz w:val="24"/>
                <w:szCs w:val="24"/>
                <w:lang w:eastAsia="hu-HU"/>
              </w:rPr>
              <w:t xml:space="preserve"> nyitva tartási időn túli (17 illetve 18 óra utáni) teremőrzésre is szükség van</w:t>
            </w:r>
          </w:p>
          <w:p w14:paraId="704F5919"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p>
          <w:p w14:paraId="2F1A19FB"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lastRenderedPageBreak/>
              <w:t xml:space="preserve">Munkavállalókkal kapcsolatos betanítás, ellenőrzés, </w:t>
            </w:r>
            <w:proofErr w:type="spellStart"/>
            <w:r w:rsidRPr="007A3B97">
              <w:rPr>
                <w:rFonts w:ascii="Times New Roman" w:hAnsi="Times New Roman" w:cs="Times New Roman"/>
                <w:sz w:val="24"/>
                <w:szCs w:val="24"/>
                <w:lang w:eastAsia="hu-HU"/>
              </w:rPr>
              <w:t>stb</w:t>
            </w:r>
            <w:proofErr w:type="spellEnd"/>
            <w:r w:rsidRPr="007A3B97">
              <w:rPr>
                <w:rFonts w:ascii="Times New Roman" w:hAnsi="Times New Roman" w:cs="Times New Roman"/>
                <w:sz w:val="24"/>
                <w:szCs w:val="24"/>
                <w:lang w:eastAsia="hu-HU"/>
              </w:rPr>
              <w:t>:</w:t>
            </w:r>
          </w:p>
          <w:p w14:paraId="17637C71"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felvételi eljárást követően a teremőrök betanításon vesznek részt (múzeum végzi)</w:t>
            </w:r>
          </w:p>
          <w:p w14:paraId="5EA9AEC0"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a múzeum teremőrzési protokollja előírja a munkavégzéssel kapcsolatos szabályokat, ezeket írott formában is megkapják a teremőrök</w:t>
            </w:r>
          </w:p>
          <w:p w14:paraId="2EA1E254" w14:textId="77777777" w:rsidR="007A3B97" w:rsidRPr="007A3B97" w:rsidRDefault="007A3B97" w:rsidP="007A3B97">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egységes munkaruhát a munkáltató cég biztosítja (sötét alj, fehér ing)</w:t>
            </w:r>
          </w:p>
          <w:p w14:paraId="67CABE59" w14:textId="2AE94C07" w:rsidR="00192D29" w:rsidRPr="004639D1" w:rsidRDefault="007A3B97" w:rsidP="009C22F6">
            <w:pPr>
              <w:spacing w:after="0" w:line="240" w:lineRule="auto"/>
              <w:ind w:right="147"/>
              <w:jc w:val="both"/>
              <w:rPr>
                <w:rFonts w:ascii="Times New Roman" w:hAnsi="Times New Roman" w:cs="Times New Roman"/>
                <w:sz w:val="24"/>
                <w:szCs w:val="24"/>
                <w:lang w:eastAsia="hu-HU"/>
              </w:rPr>
            </w:pPr>
            <w:r w:rsidRPr="007A3B97">
              <w:rPr>
                <w:rFonts w:ascii="Times New Roman" w:hAnsi="Times New Roman" w:cs="Times New Roman"/>
                <w:sz w:val="24"/>
                <w:szCs w:val="24"/>
                <w:lang w:eastAsia="hu-HU"/>
              </w:rPr>
              <w:t xml:space="preserve">A teremőrök munkáját a gyöngyösi Mátra Múzeum esetében (1. részfeladat) a tagintézmény </w:t>
            </w:r>
            <w:proofErr w:type="gramStart"/>
            <w:r w:rsidRPr="007A3B97">
              <w:rPr>
                <w:rFonts w:ascii="Times New Roman" w:hAnsi="Times New Roman" w:cs="Times New Roman"/>
                <w:sz w:val="24"/>
                <w:szCs w:val="24"/>
                <w:lang w:eastAsia="hu-HU"/>
              </w:rPr>
              <w:t>vezető</w:t>
            </w:r>
            <w:proofErr w:type="gramEnd"/>
            <w:r w:rsidRPr="007A3B97">
              <w:rPr>
                <w:rFonts w:ascii="Times New Roman" w:hAnsi="Times New Roman" w:cs="Times New Roman"/>
                <w:sz w:val="24"/>
                <w:szCs w:val="24"/>
                <w:lang w:eastAsia="hu-HU"/>
              </w:rPr>
              <w:t xml:space="preserve"> illetve az általa megbízott személy irányítja, a budapesti Magyar Természettudományi Múzeumban (2. részfeladat) a Közönségszolgálati Csoport keretein belül a közönségszolgálati csoportvezető irányításával dolgoznak. Munkájukat napi szinten a kiállítási szakreferensek vezetik és </w:t>
            </w:r>
            <w:proofErr w:type="gramStart"/>
            <w:r w:rsidRPr="007A3B97">
              <w:rPr>
                <w:rFonts w:ascii="Times New Roman" w:hAnsi="Times New Roman" w:cs="Times New Roman"/>
                <w:sz w:val="24"/>
                <w:szCs w:val="24"/>
                <w:lang w:eastAsia="hu-HU"/>
              </w:rPr>
              <w:t>koordinálják.</w:t>
            </w:r>
            <w:r w:rsidR="009C22F6" w:rsidRPr="009C22F6">
              <w:rPr>
                <w:rFonts w:ascii="Times New Roman" w:hAnsi="Times New Roman" w:cs="Times New Roman"/>
                <w:sz w:val="24"/>
                <w:szCs w:val="24"/>
                <w:lang w:eastAsia="hu-HU"/>
              </w:rPr>
              <w:t>-</w:t>
            </w:r>
            <w:proofErr w:type="gramEnd"/>
            <w:r w:rsidR="009C22F6" w:rsidRPr="009C22F6">
              <w:rPr>
                <w:rFonts w:ascii="Times New Roman" w:hAnsi="Times New Roman" w:cs="Times New Roman"/>
                <w:sz w:val="24"/>
                <w:szCs w:val="24"/>
                <w:lang w:eastAsia="hu-HU"/>
              </w:rPr>
              <w:t xml:space="preserve"> a teremőrök a múzeumban a Közönségszolgálati Csoport keretein belül dolgoznak, a közönségszolgálati csoportvezető irányításával. Munkájukat napi szinten a kiállítási szakreferensek vezetik és </w:t>
            </w:r>
            <w:proofErr w:type="gramStart"/>
            <w:r w:rsidR="009C22F6" w:rsidRPr="009C22F6">
              <w:rPr>
                <w:rFonts w:ascii="Times New Roman" w:hAnsi="Times New Roman" w:cs="Times New Roman"/>
                <w:sz w:val="24"/>
                <w:szCs w:val="24"/>
                <w:lang w:eastAsia="hu-HU"/>
              </w:rPr>
              <w:t>koordinálják.</w:t>
            </w:r>
            <w:r w:rsidR="00192D29" w:rsidRPr="00192D29">
              <w:rPr>
                <w:rFonts w:ascii="Times New Roman" w:hAnsi="Times New Roman" w:cs="Times New Roman"/>
                <w:sz w:val="24"/>
                <w:szCs w:val="24"/>
                <w:lang w:eastAsia="hu-HU"/>
              </w:rPr>
              <w:t>-</w:t>
            </w:r>
            <w:proofErr w:type="gramEnd"/>
            <w:r w:rsidR="00192D29" w:rsidRPr="00192D29">
              <w:rPr>
                <w:rFonts w:ascii="Times New Roman" w:hAnsi="Times New Roman" w:cs="Times New Roman"/>
                <w:sz w:val="24"/>
                <w:szCs w:val="24"/>
                <w:lang w:eastAsia="hu-HU"/>
              </w:rPr>
              <w:t xml:space="preserve"> a teremőrök a múzeumban a Közönségszolgálati Csoport keretein belül dolgoznak, a közönségszolgálati csoportvezető irányításával. Munkájukat napi szinten a kiállítási szakreferensek vezetik és koordinálják.</w:t>
            </w:r>
          </w:p>
          <w:p w14:paraId="67F5424F" w14:textId="77777777" w:rsidR="00E71DFD" w:rsidRPr="00E71DFD" w:rsidRDefault="00E71DFD" w:rsidP="00C011C6">
            <w:pPr>
              <w:spacing w:before="80" w:after="80" w:line="240" w:lineRule="auto"/>
              <w:rPr>
                <w:rFonts w:ascii="Times New Roman" w:hAnsi="Times New Roman" w:cs="Times New Roman"/>
                <w:bCs/>
              </w:rPr>
            </w:pPr>
          </w:p>
        </w:tc>
      </w:tr>
    </w:tbl>
    <w:p w14:paraId="0DBD93B6" w14:textId="77777777" w:rsidR="00D6687F" w:rsidRPr="00C011C6" w:rsidRDefault="00D6687F" w:rsidP="00D6687F">
      <w:pPr>
        <w:spacing w:before="80" w:after="80"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b/>
          <w:bCs/>
          <w:sz w:val="24"/>
          <w:szCs w:val="24"/>
          <w:lang w:eastAsia="hu-HU"/>
        </w:rPr>
        <w:lastRenderedPageBreak/>
        <w:t xml:space="preserve">VI.2) Az összefoglaló tájékoztatás megküldésének dátuma: </w:t>
      </w:r>
      <w:r w:rsidRPr="00C011C6">
        <w:rPr>
          <w:rFonts w:ascii="Times New Roman" w:eastAsia="Times New Roman" w:hAnsi="Times New Roman" w:cs="Times New Roman"/>
          <w:i/>
          <w:iCs/>
          <w:sz w:val="24"/>
          <w:szCs w:val="24"/>
          <w:lang w:eastAsia="hu-HU"/>
        </w:rPr>
        <w:t>(</w:t>
      </w:r>
      <w:r w:rsidR="003E0126">
        <w:rPr>
          <w:rFonts w:ascii="Times New Roman" w:eastAsia="Times New Roman" w:hAnsi="Times New Roman" w:cs="Times New Roman"/>
          <w:i/>
          <w:iCs/>
          <w:sz w:val="24"/>
          <w:szCs w:val="24"/>
          <w:lang w:eastAsia="hu-HU"/>
        </w:rPr>
        <w:t>2016/</w:t>
      </w:r>
      <w:r w:rsidR="005912E8">
        <w:rPr>
          <w:rFonts w:ascii="Times New Roman" w:eastAsia="Times New Roman" w:hAnsi="Times New Roman" w:cs="Times New Roman"/>
          <w:i/>
          <w:iCs/>
          <w:sz w:val="24"/>
          <w:szCs w:val="24"/>
          <w:highlight w:val="yellow"/>
          <w:lang w:eastAsia="hu-HU"/>
        </w:rPr>
        <w:t>10</w:t>
      </w:r>
      <w:r w:rsidR="003E0126" w:rsidRPr="003E0126">
        <w:rPr>
          <w:rFonts w:ascii="Times New Roman" w:eastAsia="Times New Roman" w:hAnsi="Times New Roman" w:cs="Times New Roman"/>
          <w:i/>
          <w:iCs/>
          <w:sz w:val="24"/>
          <w:szCs w:val="24"/>
          <w:highlight w:val="yellow"/>
          <w:lang w:eastAsia="hu-HU"/>
        </w:rPr>
        <w:t>/0.</w:t>
      </w:r>
      <w:r w:rsidRPr="003E0126">
        <w:rPr>
          <w:rFonts w:ascii="Times New Roman" w:eastAsia="Times New Roman" w:hAnsi="Times New Roman" w:cs="Times New Roman"/>
          <w:i/>
          <w:iCs/>
          <w:sz w:val="24"/>
          <w:szCs w:val="24"/>
          <w:highlight w:val="yellow"/>
          <w:lang w:eastAsia="hu-HU"/>
        </w:rPr>
        <w:t>)</w:t>
      </w:r>
    </w:p>
    <w:p w14:paraId="3CD86B4F" w14:textId="77777777" w:rsidR="00D6687F" w:rsidRPr="00C011C6" w:rsidRDefault="00D6687F" w:rsidP="00D6687F">
      <w:pPr>
        <w:spacing w:before="80" w:after="80" w:line="240" w:lineRule="auto"/>
        <w:jc w:val="center"/>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lang w:eastAsia="hu-HU"/>
        </w:rPr>
        <w:t>___________________________________________________________________________</w:t>
      </w:r>
      <w:r w:rsidR="00C011C6">
        <w:rPr>
          <w:rFonts w:ascii="Times New Roman" w:eastAsia="Times New Roman" w:hAnsi="Times New Roman" w:cs="Times New Roman"/>
          <w:sz w:val="24"/>
          <w:szCs w:val="24"/>
          <w:lang w:eastAsia="hu-HU"/>
        </w:rPr>
        <w:t xml:space="preserve"> </w:t>
      </w:r>
    </w:p>
    <w:p w14:paraId="55998665" w14:textId="77777777" w:rsidR="00D6687F" w:rsidRPr="00C011C6" w:rsidRDefault="00D6687F" w:rsidP="00D6687F">
      <w:pPr>
        <w:spacing w:before="100" w:beforeAutospacing="1" w:after="100" w:afterAutospacing="1"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vertAlign w:val="superscript"/>
          <w:lang w:eastAsia="hu-HU"/>
        </w:rPr>
        <w:t>1    </w:t>
      </w:r>
      <w:r w:rsidRPr="00C011C6">
        <w:rPr>
          <w:rFonts w:ascii="Times New Roman" w:eastAsia="Times New Roman" w:hAnsi="Times New Roman" w:cs="Times New Roman"/>
          <w:i/>
          <w:iCs/>
          <w:sz w:val="24"/>
          <w:szCs w:val="24"/>
          <w:lang w:eastAsia="hu-HU"/>
        </w:rPr>
        <w:t>szükség szerinti számban ismételje meg</w:t>
      </w:r>
    </w:p>
    <w:p w14:paraId="7DC5C294" w14:textId="77777777" w:rsidR="00D6687F" w:rsidRPr="00C011C6" w:rsidRDefault="00D6687F" w:rsidP="00D6687F">
      <w:pPr>
        <w:spacing w:before="100" w:beforeAutospacing="1" w:after="100" w:afterAutospacing="1" w:line="240" w:lineRule="auto"/>
        <w:rPr>
          <w:rFonts w:ascii="Times New Roman" w:eastAsia="Times New Roman" w:hAnsi="Times New Roman" w:cs="Times New Roman"/>
          <w:sz w:val="24"/>
          <w:szCs w:val="24"/>
          <w:lang w:eastAsia="hu-HU"/>
        </w:rPr>
      </w:pPr>
      <w:r w:rsidRPr="00C011C6">
        <w:rPr>
          <w:rFonts w:ascii="Times New Roman" w:eastAsia="Times New Roman" w:hAnsi="Times New Roman" w:cs="Times New Roman"/>
          <w:sz w:val="24"/>
          <w:szCs w:val="24"/>
          <w:vertAlign w:val="superscript"/>
          <w:lang w:eastAsia="hu-HU"/>
        </w:rPr>
        <w:t>2    </w:t>
      </w:r>
      <w:r w:rsidRPr="00C011C6">
        <w:rPr>
          <w:rFonts w:ascii="Times New Roman" w:eastAsia="Times New Roman" w:hAnsi="Times New Roman" w:cs="Times New Roman"/>
          <w:i/>
          <w:iCs/>
          <w:sz w:val="24"/>
          <w:szCs w:val="24"/>
          <w:lang w:eastAsia="hu-HU"/>
        </w:rPr>
        <w:t>adott esetben</w:t>
      </w:r>
    </w:p>
    <w:p w14:paraId="26C6AB91" w14:textId="77777777" w:rsidR="00651EA5" w:rsidRPr="00C011C6" w:rsidRDefault="00651EA5">
      <w:pPr>
        <w:rPr>
          <w:rFonts w:ascii="Times New Roman" w:hAnsi="Times New Roman" w:cs="Times New Roman"/>
          <w:sz w:val="24"/>
          <w:szCs w:val="24"/>
        </w:rPr>
      </w:pPr>
    </w:p>
    <w:sectPr w:rsidR="00651EA5" w:rsidRPr="00C011C6" w:rsidSect="00095534">
      <w:pgSz w:w="11906" w:h="16838"/>
      <w:pgMar w:top="1417" w:right="297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upperRoman"/>
      <w:lvlText w:val="%1."/>
      <w:lvlJc w:val="left"/>
      <w:pPr>
        <w:tabs>
          <w:tab w:val="num" w:pos="3240"/>
        </w:tabs>
        <w:ind w:left="2700" w:hanging="18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47582EE2"/>
    <w:multiLevelType w:val="multilevel"/>
    <w:tmpl w:val="00000003"/>
    <w:lvl w:ilvl="0">
      <w:start w:val="1"/>
      <w:numFmt w:val="upperRoman"/>
      <w:lvlText w:val="%1."/>
      <w:lvlJc w:val="left"/>
      <w:pPr>
        <w:tabs>
          <w:tab w:val="num" w:pos="3240"/>
        </w:tabs>
        <w:ind w:left="2700" w:hanging="18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7F"/>
    <w:rsid w:val="00013150"/>
    <w:rsid w:val="000300F7"/>
    <w:rsid w:val="0006667C"/>
    <w:rsid w:val="00076EAB"/>
    <w:rsid w:val="00082C7D"/>
    <w:rsid w:val="00095534"/>
    <w:rsid w:val="000C1D74"/>
    <w:rsid w:val="000D1A35"/>
    <w:rsid w:val="000F7523"/>
    <w:rsid w:val="00136A03"/>
    <w:rsid w:val="00162597"/>
    <w:rsid w:val="00164B66"/>
    <w:rsid w:val="00180FCB"/>
    <w:rsid w:val="00192D29"/>
    <w:rsid w:val="001B5461"/>
    <w:rsid w:val="001B5A20"/>
    <w:rsid w:val="001D18A8"/>
    <w:rsid w:val="00260CBC"/>
    <w:rsid w:val="00262AF6"/>
    <w:rsid w:val="0028429C"/>
    <w:rsid w:val="002A5685"/>
    <w:rsid w:val="002B5F98"/>
    <w:rsid w:val="002D500A"/>
    <w:rsid w:val="002F1CA2"/>
    <w:rsid w:val="002F3D50"/>
    <w:rsid w:val="00310D7D"/>
    <w:rsid w:val="003608AE"/>
    <w:rsid w:val="00385A24"/>
    <w:rsid w:val="00391D80"/>
    <w:rsid w:val="003E0126"/>
    <w:rsid w:val="0043602D"/>
    <w:rsid w:val="00445797"/>
    <w:rsid w:val="004639D1"/>
    <w:rsid w:val="004C661C"/>
    <w:rsid w:val="004D4114"/>
    <w:rsid w:val="004F4842"/>
    <w:rsid w:val="00517A3A"/>
    <w:rsid w:val="00517DB2"/>
    <w:rsid w:val="00545673"/>
    <w:rsid w:val="005912E8"/>
    <w:rsid w:val="005B1249"/>
    <w:rsid w:val="006200A7"/>
    <w:rsid w:val="00646A90"/>
    <w:rsid w:val="00651EA5"/>
    <w:rsid w:val="00654A6D"/>
    <w:rsid w:val="006B3668"/>
    <w:rsid w:val="006C55E3"/>
    <w:rsid w:val="006F359D"/>
    <w:rsid w:val="006F6DAB"/>
    <w:rsid w:val="0070002D"/>
    <w:rsid w:val="00724F27"/>
    <w:rsid w:val="00733A51"/>
    <w:rsid w:val="007373D4"/>
    <w:rsid w:val="00750575"/>
    <w:rsid w:val="007A0550"/>
    <w:rsid w:val="007A3B97"/>
    <w:rsid w:val="007C689E"/>
    <w:rsid w:val="008A628E"/>
    <w:rsid w:val="008A7661"/>
    <w:rsid w:val="00913AD9"/>
    <w:rsid w:val="00921623"/>
    <w:rsid w:val="0094591E"/>
    <w:rsid w:val="0096532C"/>
    <w:rsid w:val="00972155"/>
    <w:rsid w:val="00981F25"/>
    <w:rsid w:val="009A72F3"/>
    <w:rsid w:val="009C22F6"/>
    <w:rsid w:val="00A209CD"/>
    <w:rsid w:val="00A54404"/>
    <w:rsid w:val="00A658A5"/>
    <w:rsid w:val="00B13BFC"/>
    <w:rsid w:val="00B26574"/>
    <w:rsid w:val="00B50ABF"/>
    <w:rsid w:val="00B51934"/>
    <w:rsid w:val="00B70E08"/>
    <w:rsid w:val="00B90302"/>
    <w:rsid w:val="00BE6DE5"/>
    <w:rsid w:val="00BE7CA1"/>
    <w:rsid w:val="00C011C6"/>
    <w:rsid w:val="00C20B2A"/>
    <w:rsid w:val="00CA394A"/>
    <w:rsid w:val="00CA578A"/>
    <w:rsid w:val="00D16736"/>
    <w:rsid w:val="00D20D29"/>
    <w:rsid w:val="00D222FE"/>
    <w:rsid w:val="00D31BED"/>
    <w:rsid w:val="00D65C14"/>
    <w:rsid w:val="00D6687F"/>
    <w:rsid w:val="00DC5C97"/>
    <w:rsid w:val="00E47514"/>
    <w:rsid w:val="00E47AB6"/>
    <w:rsid w:val="00E6223A"/>
    <w:rsid w:val="00E71DFD"/>
    <w:rsid w:val="00E9156C"/>
    <w:rsid w:val="00E96D91"/>
    <w:rsid w:val="00ED5F1E"/>
    <w:rsid w:val="00EF202A"/>
    <w:rsid w:val="00F34843"/>
    <w:rsid w:val="00F611CD"/>
    <w:rsid w:val="00FF53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39C9"/>
  <w15:docId w15:val="{AACAF18D-2461-4101-8B2F-04C44B84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6687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p">
    <w:name w:val="np"/>
    <w:basedOn w:val="Norml"/>
    <w:rsid w:val="00D6687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7A0550"/>
    <w:rPr>
      <w:sz w:val="16"/>
      <w:szCs w:val="16"/>
    </w:rPr>
  </w:style>
  <w:style w:type="paragraph" w:styleId="Jegyzetszveg">
    <w:name w:val="annotation text"/>
    <w:basedOn w:val="Norml"/>
    <w:link w:val="JegyzetszvegChar"/>
    <w:uiPriority w:val="99"/>
    <w:semiHidden/>
    <w:unhideWhenUsed/>
    <w:rsid w:val="007A0550"/>
    <w:pPr>
      <w:spacing w:line="240" w:lineRule="auto"/>
    </w:pPr>
    <w:rPr>
      <w:sz w:val="20"/>
      <w:szCs w:val="20"/>
    </w:rPr>
  </w:style>
  <w:style w:type="character" w:customStyle="1" w:styleId="JegyzetszvegChar">
    <w:name w:val="Jegyzetszöveg Char"/>
    <w:basedOn w:val="Bekezdsalapbettpusa"/>
    <w:link w:val="Jegyzetszveg"/>
    <w:uiPriority w:val="99"/>
    <w:semiHidden/>
    <w:rsid w:val="007A0550"/>
    <w:rPr>
      <w:sz w:val="20"/>
      <w:szCs w:val="20"/>
    </w:rPr>
  </w:style>
  <w:style w:type="paragraph" w:styleId="Megjegyzstrgya">
    <w:name w:val="annotation subject"/>
    <w:basedOn w:val="Jegyzetszveg"/>
    <w:next w:val="Jegyzetszveg"/>
    <w:link w:val="MegjegyzstrgyaChar"/>
    <w:uiPriority w:val="99"/>
    <w:semiHidden/>
    <w:unhideWhenUsed/>
    <w:rsid w:val="007A0550"/>
    <w:rPr>
      <w:b/>
      <w:bCs/>
    </w:rPr>
  </w:style>
  <w:style w:type="character" w:customStyle="1" w:styleId="MegjegyzstrgyaChar">
    <w:name w:val="Megjegyzés tárgya Char"/>
    <w:basedOn w:val="JegyzetszvegChar"/>
    <w:link w:val="Megjegyzstrgya"/>
    <w:uiPriority w:val="99"/>
    <w:semiHidden/>
    <w:rsid w:val="007A0550"/>
    <w:rPr>
      <w:b/>
      <w:bCs/>
      <w:sz w:val="20"/>
      <w:szCs w:val="20"/>
    </w:rPr>
  </w:style>
  <w:style w:type="paragraph" w:styleId="Buborkszveg">
    <w:name w:val="Balloon Text"/>
    <w:basedOn w:val="Norml"/>
    <w:link w:val="BuborkszvegChar"/>
    <w:uiPriority w:val="99"/>
    <w:semiHidden/>
    <w:unhideWhenUsed/>
    <w:rsid w:val="007A05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A0550"/>
    <w:rPr>
      <w:rFonts w:ascii="Segoe UI" w:hAnsi="Segoe UI" w:cs="Segoe UI"/>
      <w:sz w:val="18"/>
      <w:szCs w:val="18"/>
    </w:rPr>
  </w:style>
  <w:style w:type="character" w:styleId="Hiperhivatkozs">
    <w:name w:val="Hyperlink"/>
    <w:basedOn w:val="Bekezdsalapbettpusa"/>
    <w:uiPriority w:val="99"/>
    <w:unhideWhenUsed/>
    <w:rsid w:val="00E47AB6"/>
    <w:rPr>
      <w:color w:val="0563C1" w:themeColor="hyperlink"/>
      <w:u w:val="single"/>
    </w:rPr>
  </w:style>
  <w:style w:type="paragraph" w:customStyle="1" w:styleId="Default">
    <w:name w:val="Default"/>
    <w:rsid w:val="00082C7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160374">
      <w:bodyDiv w:val="1"/>
      <w:marLeft w:val="0"/>
      <w:marRight w:val="0"/>
      <w:marTop w:val="0"/>
      <w:marBottom w:val="0"/>
      <w:divBdr>
        <w:top w:val="none" w:sz="0" w:space="0" w:color="auto"/>
        <w:left w:val="none" w:sz="0" w:space="0" w:color="auto"/>
        <w:bottom w:val="none" w:sz="0" w:space="0" w:color="auto"/>
        <w:right w:val="none" w:sz="0" w:space="0" w:color="auto"/>
      </w:divBdr>
    </w:div>
    <w:div w:id="1374883752">
      <w:bodyDiv w:val="1"/>
      <w:marLeft w:val="0"/>
      <w:marRight w:val="0"/>
      <w:marTop w:val="0"/>
      <w:marBottom w:val="0"/>
      <w:divBdr>
        <w:top w:val="none" w:sz="0" w:space="0" w:color="auto"/>
        <w:left w:val="none" w:sz="0" w:space="0" w:color="auto"/>
        <w:bottom w:val="none" w:sz="0" w:space="0" w:color="auto"/>
        <w:right w:val="none" w:sz="0" w:space="0" w:color="auto"/>
      </w:divBdr>
    </w:div>
    <w:div w:id="1398939345">
      <w:bodyDiv w:val="1"/>
      <w:marLeft w:val="0"/>
      <w:marRight w:val="0"/>
      <w:marTop w:val="0"/>
      <w:marBottom w:val="0"/>
      <w:divBdr>
        <w:top w:val="none" w:sz="0" w:space="0" w:color="auto"/>
        <w:left w:val="none" w:sz="0" w:space="0" w:color="auto"/>
        <w:bottom w:val="none" w:sz="0" w:space="0" w:color="auto"/>
        <w:right w:val="none" w:sz="0" w:space="0" w:color="auto"/>
      </w:divBdr>
    </w:div>
    <w:div w:id="1692292923">
      <w:bodyDiv w:val="1"/>
      <w:marLeft w:val="0"/>
      <w:marRight w:val="0"/>
      <w:marTop w:val="0"/>
      <w:marBottom w:val="0"/>
      <w:divBdr>
        <w:top w:val="none" w:sz="0" w:space="0" w:color="auto"/>
        <w:left w:val="none" w:sz="0" w:space="0" w:color="auto"/>
        <w:bottom w:val="none" w:sz="0" w:space="0" w:color="auto"/>
        <w:right w:val="none" w:sz="0" w:space="0" w:color="auto"/>
      </w:divBdr>
    </w:div>
    <w:div w:id="1910649215">
      <w:bodyDiv w:val="1"/>
      <w:marLeft w:val="0"/>
      <w:marRight w:val="0"/>
      <w:marTop w:val="0"/>
      <w:marBottom w:val="0"/>
      <w:divBdr>
        <w:top w:val="none" w:sz="0" w:space="0" w:color="auto"/>
        <w:left w:val="none" w:sz="0" w:space="0" w:color="auto"/>
        <w:bottom w:val="none" w:sz="0" w:space="0" w:color="auto"/>
        <w:right w:val="none" w:sz="0" w:space="0" w:color="auto"/>
      </w:divBdr>
    </w:div>
    <w:div w:id="196734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karsag@onmerit.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3CC5-53E5-4660-B843-EAE058021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1844</Words>
  <Characters>12730</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Előházi Zsófia</dc:creator>
  <cp:lastModifiedBy>Takács Tímea</cp:lastModifiedBy>
  <cp:revision>3</cp:revision>
  <dcterms:created xsi:type="dcterms:W3CDTF">2016-10-27T10:54:00Z</dcterms:created>
  <dcterms:modified xsi:type="dcterms:W3CDTF">2016-10-27T12:04:00Z</dcterms:modified>
</cp:coreProperties>
</file>